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16" w:rsidRPr="002207B5" w:rsidRDefault="003D6B5B" w:rsidP="00A26F16">
      <w:pPr>
        <w:spacing w:line="240" w:lineRule="auto"/>
        <w:contextualSpacing/>
        <w:rPr>
          <w:rFonts w:ascii="Arial Narrow" w:hAnsi="Arial Narrow" w:cs="Times New Roman"/>
          <w:b/>
          <w:sz w:val="48"/>
          <w:szCs w:val="48"/>
        </w:rPr>
      </w:pPr>
      <w:r>
        <w:rPr>
          <w:rFonts w:ascii="Arial Narrow" w:hAnsi="Arial Narrow" w:cs="Times New Roman"/>
          <w:b/>
          <w:sz w:val="48"/>
          <w:szCs w:val="48"/>
        </w:rPr>
        <w:t>A</w:t>
      </w:r>
      <w:r w:rsidR="00A26F16" w:rsidRPr="002207B5">
        <w:rPr>
          <w:rFonts w:ascii="Arial Narrow" w:hAnsi="Arial Narrow" w:cs="Times New Roman"/>
          <w:b/>
          <w:sz w:val="48"/>
          <w:szCs w:val="48"/>
        </w:rPr>
        <w:t>nalysis of Anti-Depressants in</w:t>
      </w:r>
    </w:p>
    <w:p w:rsidR="00A26F16" w:rsidRDefault="00A26F16" w:rsidP="00A26F16">
      <w:pPr>
        <w:spacing w:line="240" w:lineRule="auto"/>
        <w:contextualSpacing/>
        <w:rPr>
          <w:rFonts w:ascii="Arial Narrow" w:hAnsi="Arial Narrow" w:cs="Times New Roman"/>
          <w:b/>
          <w:sz w:val="48"/>
          <w:szCs w:val="48"/>
        </w:rPr>
      </w:pPr>
      <w:r w:rsidRPr="002207B5">
        <w:rPr>
          <w:rFonts w:ascii="Arial Narrow" w:hAnsi="Arial Narrow" w:cs="Times New Roman"/>
          <w:b/>
          <w:sz w:val="48"/>
          <w:szCs w:val="48"/>
        </w:rPr>
        <w:t xml:space="preserve">St. John’s University Waste and Surface Water </w:t>
      </w:r>
    </w:p>
    <w:p w:rsidR="00785DE0" w:rsidRDefault="00107C5F" w:rsidP="00785DE0">
      <w:pPr>
        <w:spacing w:after="960" w:line="360" w:lineRule="auto"/>
        <w:contextualSpacing/>
        <w:rPr>
          <w:rFonts w:ascii="Arial Narrow" w:hAnsi="Arial Narrow" w:cs="Times New Roman"/>
          <w:b/>
          <w:sz w:val="48"/>
          <w:szCs w:val="48"/>
        </w:rPr>
      </w:pPr>
      <w:r>
        <w:rPr>
          <w:rFonts w:ascii="Arial Narrow" w:hAnsi="Arial Narrow" w:cs="Times New Roman"/>
          <w:b/>
          <w:sz w:val="48"/>
          <w:szCs w:val="48"/>
        </w:rPr>
        <w:t xml:space="preserve">by </w:t>
      </w:r>
      <w:r w:rsidR="00AB4DA8">
        <w:rPr>
          <w:rFonts w:ascii="Arial Narrow" w:hAnsi="Arial Narrow" w:cs="Times New Roman"/>
          <w:b/>
          <w:sz w:val="48"/>
          <w:szCs w:val="48"/>
        </w:rPr>
        <w:t>APCI/LC</w:t>
      </w:r>
      <w:r w:rsidR="003D6B5B">
        <w:rPr>
          <w:rFonts w:ascii="Arial Narrow" w:hAnsi="Arial Narrow" w:cs="Times New Roman"/>
          <w:b/>
          <w:sz w:val="48"/>
          <w:szCs w:val="48"/>
        </w:rPr>
        <w:t>/</w:t>
      </w:r>
      <w:r>
        <w:rPr>
          <w:rFonts w:ascii="Arial Narrow" w:hAnsi="Arial Narrow" w:cs="Times New Roman"/>
          <w:b/>
          <w:sz w:val="48"/>
          <w:szCs w:val="48"/>
        </w:rPr>
        <w:t>MS</w:t>
      </w:r>
    </w:p>
    <w:p w:rsidR="00036580" w:rsidRPr="00785DE0" w:rsidRDefault="00785DE0" w:rsidP="00785DE0">
      <w:pPr>
        <w:spacing w:after="960" w:line="240" w:lineRule="auto"/>
        <w:contextualSpacing/>
        <w:rPr>
          <w:rFonts w:ascii="Arial Narrow" w:hAnsi="Arial Narrow" w:cs="Times New Roman"/>
          <w:b/>
          <w:sz w:val="48"/>
          <w:szCs w:val="48"/>
        </w:rPr>
      </w:pPr>
      <w:r>
        <w:rPr>
          <w:rFonts w:ascii="Arial" w:hAnsi="Arial" w:cs="Arial"/>
          <w:b/>
          <w:sz w:val="24"/>
          <w:szCs w:val="24"/>
        </w:rPr>
        <w:t>A</w:t>
      </w:r>
      <w:r w:rsidR="00A26F16" w:rsidRPr="002207B5">
        <w:rPr>
          <w:rFonts w:ascii="Arial" w:hAnsi="Arial" w:cs="Arial"/>
          <w:b/>
          <w:sz w:val="24"/>
          <w:szCs w:val="24"/>
        </w:rPr>
        <w:t>ndrew M. Baltes</w:t>
      </w:r>
    </w:p>
    <w:p w:rsidR="009D1155" w:rsidRDefault="00A26F16" w:rsidP="00785DE0">
      <w:pPr>
        <w:spacing w:line="312" w:lineRule="auto"/>
        <w:contextualSpacing/>
        <w:rPr>
          <w:rFonts w:ascii="Arial" w:hAnsi="Arial" w:cs="Arial"/>
          <w:i/>
          <w:sz w:val="24"/>
          <w:szCs w:val="24"/>
        </w:rPr>
      </w:pPr>
      <w:r w:rsidRPr="002207B5">
        <w:rPr>
          <w:rFonts w:ascii="Arial" w:hAnsi="Arial" w:cs="Arial"/>
          <w:i/>
          <w:sz w:val="24"/>
          <w:szCs w:val="24"/>
        </w:rPr>
        <w:t>College of Saint</w:t>
      </w:r>
      <w:r w:rsidR="00107C5F">
        <w:rPr>
          <w:rFonts w:ascii="Arial" w:hAnsi="Arial" w:cs="Arial"/>
          <w:i/>
          <w:sz w:val="24"/>
          <w:szCs w:val="24"/>
        </w:rPr>
        <w:t xml:space="preserve"> Benedict.  Saint Joseph, MN 5637</w:t>
      </w:r>
      <w:r w:rsidRPr="002207B5">
        <w:rPr>
          <w:rFonts w:ascii="Arial" w:hAnsi="Arial" w:cs="Arial"/>
          <w:i/>
          <w:sz w:val="24"/>
          <w:szCs w:val="24"/>
        </w:rPr>
        <w:t>4</w:t>
      </w:r>
    </w:p>
    <w:p w:rsidR="00785DE0" w:rsidRPr="007024E3" w:rsidRDefault="007024E3" w:rsidP="00785DE0">
      <w:pPr>
        <w:spacing w:line="480" w:lineRule="auto"/>
        <w:contextualSpacing/>
        <w:rPr>
          <w:rFonts w:ascii="Arial Narrow" w:hAnsi="Arial Narrow" w:cs="Arial"/>
          <w:sz w:val="16"/>
          <w:szCs w:val="16"/>
        </w:rPr>
      </w:pPr>
      <w:r w:rsidRPr="007024E3">
        <w:rPr>
          <w:rFonts w:ascii="Arial Narrow" w:hAnsi="Arial Narrow" w:cs="Arial"/>
          <w:sz w:val="16"/>
          <w:szCs w:val="16"/>
        </w:rPr>
        <w:t>----------------------------------------------------------------------------------------------------------------------------------------------</w:t>
      </w:r>
      <w:r>
        <w:rPr>
          <w:rFonts w:ascii="Arial Narrow" w:hAnsi="Arial Narrow" w:cs="Arial"/>
          <w:sz w:val="16"/>
          <w:szCs w:val="16"/>
        </w:rPr>
        <w:t>------------------------------------------------------------------------</w:t>
      </w:r>
    </w:p>
    <w:p w:rsidR="000C1F21" w:rsidRDefault="00AE32BD" w:rsidP="00AE32BD">
      <w:pPr>
        <w:ind w:left="720" w:right="720"/>
        <w:contextualSpacing/>
        <w:rPr>
          <w:rFonts w:ascii="Arial" w:hAnsi="Arial" w:cs="Arial"/>
          <w:b/>
        </w:rPr>
      </w:pPr>
      <w:r w:rsidRPr="00AE32BD">
        <w:rPr>
          <w:rFonts w:ascii="Arial" w:hAnsi="Arial" w:cs="Arial"/>
          <w:b/>
        </w:rPr>
        <w:t xml:space="preserve">The study of pharmaceutical compounds as environmental pollutants </w:t>
      </w:r>
      <w:r w:rsidR="003540E8">
        <w:rPr>
          <w:rFonts w:ascii="Arial" w:hAnsi="Arial" w:cs="Arial"/>
          <w:b/>
        </w:rPr>
        <w:t xml:space="preserve">necessitates sensitive, rugged </w:t>
      </w:r>
      <w:r w:rsidRPr="00AE32BD">
        <w:rPr>
          <w:rFonts w:ascii="Arial" w:hAnsi="Arial" w:cs="Arial"/>
          <w:b/>
        </w:rPr>
        <w:t xml:space="preserve">analytical methods for </w:t>
      </w:r>
      <w:r w:rsidR="003540E8">
        <w:rPr>
          <w:rFonts w:ascii="Arial" w:hAnsi="Arial" w:cs="Arial"/>
          <w:b/>
        </w:rPr>
        <w:t>detection</w:t>
      </w:r>
      <w:r w:rsidRPr="00AE32BD">
        <w:rPr>
          <w:rFonts w:ascii="Arial" w:hAnsi="Arial" w:cs="Arial"/>
          <w:b/>
        </w:rPr>
        <w:t xml:space="preserve"> in natural aquatic matrices.  This study attempted to detect anti-depressants in surface water &amp; treated waste water.  Solid phase extraction (SPE) was used to pre-concentrate </w:t>
      </w:r>
      <w:r>
        <w:rPr>
          <w:rFonts w:ascii="Arial" w:hAnsi="Arial" w:cs="Arial"/>
          <w:b/>
        </w:rPr>
        <w:t>samples</w:t>
      </w:r>
      <w:r w:rsidRPr="00AE32BD">
        <w:rPr>
          <w:rFonts w:ascii="Arial" w:hAnsi="Arial" w:cs="Arial"/>
          <w:b/>
        </w:rPr>
        <w:t xml:space="preserve"> which were then analyzed with </w:t>
      </w:r>
      <w:r w:rsidR="0098286B">
        <w:rPr>
          <w:rFonts w:ascii="Arial" w:hAnsi="Arial" w:cs="Arial"/>
          <w:b/>
        </w:rPr>
        <w:t>high performance liquid chromatography/mass spectrometry (</w:t>
      </w:r>
      <w:r w:rsidRPr="00AE32BD">
        <w:rPr>
          <w:rFonts w:ascii="Arial" w:hAnsi="Arial" w:cs="Arial"/>
          <w:b/>
        </w:rPr>
        <w:t>APCI/LC/MS.</w:t>
      </w:r>
      <w:r w:rsidR="0098286B">
        <w:rPr>
          <w:rFonts w:ascii="Arial" w:hAnsi="Arial" w:cs="Arial"/>
          <w:b/>
        </w:rPr>
        <w:t>)</w:t>
      </w:r>
      <w:r w:rsidRPr="00AE32BD">
        <w:rPr>
          <w:rFonts w:ascii="Arial" w:hAnsi="Arial" w:cs="Arial"/>
          <w:b/>
        </w:rPr>
        <w:t xml:space="preserve">  </w:t>
      </w:r>
      <w:r>
        <w:rPr>
          <w:rFonts w:ascii="Arial" w:hAnsi="Arial" w:cs="Arial"/>
          <w:b/>
        </w:rPr>
        <w:t xml:space="preserve">Some prospective detection has been </w:t>
      </w:r>
      <w:r w:rsidR="003540E8">
        <w:rPr>
          <w:rFonts w:ascii="Arial" w:hAnsi="Arial" w:cs="Arial"/>
          <w:b/>
        </w:rPr>
        <w:t>achieved</w:t>
      </w:r>
      <w:r>
        <w:rPr>
          <w:rFonts w:ascii="Arial" w:hAnsi="Arial" w:cs="Arial"/>
          <w:b/>
        </w:rPr>
        <w:t>, but as of yet the presence of anti-depressants</w:t>
      </w:r>
      <w:r w:rsidR="004857E6">
        <w:rPr>
          <w:rFonts w:ascii="Arial" w:hAnsi="Arial" w:cs="Arial"/>
          <w:b/>
        </w:rPr>
        <w:t xml:space="preserve"> has not been confirmed</w:t>
      </w:r>
      <w:r>
        <w:rPr>
          <w:rFonts w:ascii="Arial" w:hAnsi="Arial" w:cs="Arial"/>
          <w:b/>
        </w:rPr>
        <w:t xml:space="preserve">. </w:t>
      </w:r>
    </w:p>
    <w:p w:rsidR="002C700F" w:rsidRDefault="002C700F" w:rsidP="00A26F16">
      <w:pPr>
        <w:rPr>
          <w:rFonts w:ascii="Arial Narrow" w:hAnsi="Arial Narrow" w:cs="Arial"/>
          <w:b/>
          <w:sz w:val="28"/>
          <w:szCs w:val="28"/>
        </w:rPr>
      </w:pPr>
    </w:p>
    <w:p w:rsidR="00A26F16" w:rsidRPr="00E2352C" w:rsidRDefault="00644C71" w:rsidP="00A26F16">
      <w:pPr>
        <w:rPr>
          <w:rFonts w:ascii="Arial Narrow" w:hAnsi="Arial Narrow" w:cs="Arial"/>
          <w:b/>
          <w:sz w:val="28"/>
          <w:szCs w:val="28"/>
        </w:rPr>
      </w:pPr>
      <w:r w:rsidRPr="00E2352C">
        <w:rPr>
          <w:rFonts w:ascii="Arial Narrow" w:hAnsi="Arial Narrow" w:cs="Arial"/>
          <w:b/>
          <w:sz w:val="28"/>
          <w:szCs w:val="28"/>
        </w:rPr>
        <w:t>INTRODUCTION</w:t>
      </w:r>
    </w:p>
    <w:p w:rsidR="007F599E" w:rsidRPr="002207B5" w:rsidRDefault="00A26F16" w:rsidP="00257198">
      <w:pPr>
        <w:spacing w:line="264" w:lineRule="auto"/>
        <w:rPr>
          <w:rFonts w:ascii="Arial" w:hAnsi="Arial" w:cs="Arial"/>
        </w:rPr>
      </w:pPr>
      <w:r w:rsidRPr="002207B5">
        <w:rPr>
          <w:rFonts w:ascii="Arial" w:hAnsi="Arial" w:cs="Arial"/>
        </w:rPr>
        <w:t>A relatively new area of scientific interest that has gotten a lot of attention recently is the concept of pharmaceuticals as environmental “micro-pollutants</w:t>
      </w:r>
      <w:r w:rsidR="00F64A3F">
        <w:rPr>
          <w:rFonts w:ascii="Arial" w:hAnsi="Arial" w:cs="Arial"/>
        </w:rPr>
        <w:t>”</w:t>
      </w:r>
      <w:r w:rsidR="00F64A3F" w:rsidRPr="00F64A3F">
        <w:rPr>
          <w:rFonts w:ascii="Arial" w:hAnsi="Arial" w:cs="Arial"/>
          <w:vertAlign w:val="superscript"/>
        </w:rPr>
        <w:t>1</w:t>
      </w:r>
      <w:r w:rsidR="00F64A3F">
        <w:rPr>
          <w:rFonts w:ascii="Arial" w:hAnsi="Arial" w:cs="Arial"/>
        </w:rPr>
        <w:t>.</w:t>
      </w:r>
      <w:r w:rsidRPr="002207B5">
        <w:rPr>
          <w:rFonts w:ascii="Arial" w:hAnsi="Arial" w:cs="Arial"/>
        </w:rPr>
        <w:t xml:space="preserve">  </w:t>
      </w:r>
      <w:r w:rsidR="007F599E" w:rsidRPr="002207B5">
        <w:rPr>
          <w:rFonts w:ascii="Arial" w:hAnsi="Arial" w:cs="Arial"/>
        </w:rPr>
        <w:t xml:space="preserve">Pharmaceuticals </w:t>
      </w:r>
      <w:r w:rsidR="005F68F3" w:rsidRPr="002207B5">
        <w:rPr>
          <w:rFonts w:ascii="Arial" w:hAnsi="Arial" w:cs="Arial"/>
        </w:rPr>
        <w:t xml:space="preserve">are excreted from users with some concentration of parent compound remaining, depending on the particular compound.  For example, fluoxetine is generally metabolized at only 90%, leaving 10% </w:t>
      </w:r>
      <w:r w:rsidR="00595C17" w:rsidRPr="002207B5">
        <w:rPr>
          <w:rFonts w:ascii="Arial" w:hAnsi="Arial" w:cs="Arial"/>
        </w:rPr>
        <w:t xml:space="preserve">as </w:t>
      </w:r>
      <w:r w:rsidR="005F68F3" w:rsidRPr="002207B5">
        <w:rPr>
          <w:rFonts w:ascii="Arial" w:hAnsi="Arial" w:cs="Arial"/>
        </w:rPr>
        <w:t>parent compound excreted into</w:t>
      </w:r>
      <w:r w:rsidR="00AC64B1" w:rsidRPr="002207B5">
        <w:rPr>
          <w:rFonts w:ascii="Arial" w:hAnsi="Arial" w:cs="Arial"/>
        </w:rPr>
        <w:t xml:space="preserve"> the waste water system</w:t>
      </w:r>
      <w:r w:rsidR="00F64A3F">
        <w:rPr>
          <w:rFonts w:ascii="Arial" w:hAnsi="Arial" w:cs="Arial"/>
          <w:vertAlign w:val="superscript"/>
        </w:rPr>
        <w:t>2</w:t>
      </w:r>
      <w:r w:rsidR="005F68F3" w:rsidRPr="002207B5">
        <w:rPr>
          <w:rFonts w:ascii="Arial" w:hAnsi="Arial" w:cs="Arial"/>
        </w:rPr>
        <w:t xml:space="preserve">.  The pharmaceuticals </w:t>
      </w:r>
      <w:r w:rsidR="007F599E" w:rsidRPr="002207B5">
        <w:rPr>
          <w:rFonts w:ascii="Arial" w:hAnsi="Arial" w:cs="Arial"/>
        </w:rPr>
        <w:t xml:space="preserve">can </w:t>
      </w:r>
      <w:r w:rsidR="005F68F3" w:rsidRPr="002207B5">
        <w:rPr>
          <w:rFonts w:ascii="Arial" w:hAnsi="Arial" w:cs="Arial"/>
        </w:rPr>
        <w:t xml:space="preserve">then </w:t>
      </w:r>
      <w:r w:rsidR="007F599E" w:rsidRPr="002207B5">
        <w:rPr>
          <w:rFonts w:ascii="Arial" w:hAnsi="Arial" w:cs="Arial"/>
        </w:rPr>
        <w:t>enter surface and ground water through waste water treatment plants (WWTPs), most of which do not specifically treat for pharmaceutical compounds</w:t>
      </w:r>
      <w:r w:rsidR="00F64A3F">
        <w:rPr>
          <w:rFonts w:ascii="Arial" w:hAnsi="Arial" w:cs="Arial"/>
          <w:vertAlign w:val="superscript"/>
        </w:rPr>
        <w:t>3,4</w:t>
      </w:r>
      <w:r w:rsidR="007F599E" w:rsidRPr="002207B5">
        <w:rPr>
          <w:rFonts w:ascii="Arial" w:hAnsi="Arial" w:cs="Arial"/>
        </w:rPr>
        <w:t xml:space="preserve">.  Alternatively, pharmaceuticals are often discarded in the trash or sewage system and </w:t>
      </w:r>
      <w:r w:rsidR="002207B5">
        <w:rPr>
          <w:rFonts w:ascii="Arial" w:hAnsi="Arial" w:cs="Arial"/>
        </w:rPr>
        <w:t xml:space="preserve">can </w:t>
      </w:r>
      <w:r w:rsidR="007F599E" w:rsidRPr="002207B5">
        <w:rPr>
          <w:rFonts w:ascii="Arial" w:hAnsi="Arial" w:cs="Arial"/>
        </w:rPr>
        <w:t>enter the environment</w:t>
      </w:r>
      <w:r w:rsidR="00A13621" w:rsidRPr="00A13621">
        <w:rPr>
          <w:rFonts w:ascii="Arial" w:hAnsi="Arial" w:cs="Arial"/>
          <w:vertAlign w:val="superscript"/>
        </w:rPr>
        <w:t>5</w:t>
      </w:r>
      <w:r w:rsidR="007F599E" w:rsidRPr="002207B5">
        <w:rPr>
          <w:rFonts w:ascii="Arial" w:hAnsi="Arial" w:cs="Arial"/>
        </w:rPr>
        <w:t xml:space="preserve">.    </w:t>
      </w:r>
    </w:p>
    <w:p w:rsidR="00A26F16" w:rsidRPr="002207B5" w:rsidRDefault="00A26F16" w:rsidP="00257198">
      <w:pPr>
        <w:spacing w:line="264" w:lineRule="auto"/>
        <w:rPr>
          <w:rFonts w:ascii="Arial" w:hAnsi="Arial" w:cs="Arial"/>
        </w:rPr>
      </w:pPr>
      <w:r w:rsidRPr="002207B5">
        <w:rPr>
          <w:rFonts w:ascii="Arial" w:hAnsi="Arial" w:cs="Arial"/>
        </w:rPr>
        <w:t xml:space="preserve">Although pharmaceuticals are generally designed to decompose quickly, they are being used </w:t>
      </w:r>
      <w:r w:rsidR="00FD39B3">
        <w:rPr>
          <w:rFonts w:ascii="Arial" w:hAnsi="Arial" w:cs="Arial"/>
        </w:rPr>
        <w:t>in record quantities</w:t>
      </w:r>
      <w:r w:rsidRPr="002207B5">
        <w:rPr>
          <w:rFonts w:ascii="Arial" w:hAnsi="Arial" w:cs="Arial"/>
        </w:rPr>
        <w:t xml:space="preserve">.  Currently, there are </w:t>
      </w:r>
      <w:r w:rsidR="007F599E" w:rsidRPr="002207B5">
        <w:rPr>
          <w:rFonts w:ascii="Arial" w:hAnsi="Arial" w:cs="Arial"/>
        </w:rPr>
        <w:t>3.7 billion pharmaceutical prescriptions in America</w:t>
      </w:r>
      <w:r w:rsidR="00A13621">
        <w:rPr>
          <w:rFonts w:ascii="Arial" w:hAnsi="Arial" w:cs="Arial"/>
          <w:vertAlign w:val="superscript"/>
        </w:rPr>
        <w:t>6</w:t>
      </w:r>
      <w:r w:rsidR="00DE2E31">
        <w:rPr>
          <w:rFonts w:ascii="Arial" w:hAnsi="Arial" w:cs="Arial"/>
        </w:rPr>
        <w:t>.  Anti-depressants have quickly become one of</w:t>
      </w:r>
      <w:r w:rsidR="007F599E" w:rsidRPr="002207B5">
        <w:rPr>
          <w:rFonts w:ascii="Arial" w:hAnsi="Arial" w:cs="Arial"/>
        </w:rPr>
        <w:t xml:space="preserve"> the most widely prescribed</w:t>
      </w:r>
      <w:r w:rsidR="00DE2E31">
        <w:rPr>
          <w:rFonts w:ascii="Arial" w:hAnsi="Arial" w:cs="Arial"/>
        </w:rPr>
        <w:t xml:space="preserve"> pharmaceuticals</w:t>
      </w:r>
      <w:r w:rsidR="007F599E" w:rsidRPr="002207B5">
        <w:rPr>
          <w:rFonts w:ascii="Arial" w:hAnsi="Arial" w:cs="Arial"/>
        </w:rPr>
        <w:t xml:space="preserve">.  </w:t>
      </w:r>
      <w:r w:rsidR="00DE2E31">
        <w:rPr>
          <w:rFonts w:ascii="Arial" w:hAnsi="Arial" w:cs="Arial"/>
        </w:rPr>
        <w:t>Anti-depressant</w:t>
      </w:r>
      <w:r w:rsidR="007F599E" w:rsidRPr="002207B5">
        <w:rPr>
          <w:rFonts w:ascii="Arial" w:hAnsi="Arial" w:cs="Arial"/>
        </w:rPr>
        <w:t xml:space="preserve"> use rose 48% between 1995 and 2002 alone</w:t>
      </w:r>
      <w:r w:rsidR="00A13621">
        <w:rPr>
          <w:rFonts w:ascii="Arial" w:hAnsi="Arial" w:cs="Arial"/>
          <w:vertAlign w:val="superscript"/>
        </w:rPr>
        <w:t>7</w:t>
      </w:r>
      <w:r w:rsidR="007F599E" w:rsidRPr="002207B5">
        <w:rPr>
          <w:rFonts w:ascii="Arial" w:hAnsi="Arial" w:cs="Arial"/>
        </w:rPr>
        <w:t>.  As of</w:t>
      </w:r>
      <w:r w:rsidR="00685E61">
        <w:rPr>
          <w:rFonts w:ascii="Arial" w:hAnsi="Arial" w:cs="Arial"/>
        </w:rPr>
        <w:t xml:space="preserve"> 2002, 8.5% of the non-institutionalized U.S. population</w:t>
      </w:r>
      <w:r w:rsidR="00A13621">
        <w:rPr>
          <w:rFonts w:ascii="Arial" w:hAnsi="Arial" w:cs="Arial"/>
          <w:vertAlign w:val="superscript"/>
        </w:rPr>
        <w:t>8</w:t>
      </w:r>
      <w:r w:rsidR="00685E61">
        <w:rPr>
          <w:rFonts w:ascii="Arial" w:hAnsi="Arial" w:cs="Arial"/>
        </w:rPr>
        <w:t xml:space="preserve"> and </w:t>
      </w:r>
      <w:r w:rsidR="007F599E" w:rsidRPr="002207B5">
        <w:rPr>
          <w:rFonts w:ascii="Arial" w:hAnsi="Arial" w:cs="Arial"/>
        </w:rPr>
        <w:t>13-15% of Minnesotans used anti-depressants</w:t>
      </w:r>
      <w:r w:rsidR="00A13621">
        <w:rPr>
          <w:rFonts w:ascii="Arial" w:hAnsi="Arial" w:cs="Arial"/>
          <w:vertAlign w:val="superscript"/>
        </w:rPr>
        <w:t>9</w:t>
      </w:r>
      <w:r w:rsidR="007F599E" w:rsidRPr="002207B5">
        <w:rPr>
          <w:rFonts w:ascii="Arial" w:hAnsi="Arial" w:cs="Arial"/>
        </w:rPr>
        <w:t xml:space="preserve">.    </w:t>
      </w:r>
    </w:p>
    <w:p w:rsidR="00A26F16" w:rsidRDefault="00975870" w:rsidP="00257198">
      <w:pPr>
        <w:spacing w:line="264" w:lineRule="auto"/>
        <w:rPr>
          <w:rFonts w:ascii="Arial" w:hAnsi="Arial" w:cs="Arial"/>
        </w:rPr>
      </w:pPr>
      <w:r>
        <w:rPr>
          <w:rFonts w:ascii="Arial" w:hAnsi="Arial" w:cs="Arial"/>
        </w:rPr>
        <w:t xml:space="preserve">The </w:t>
      </w:r>
      <w:r w:rsidR="008C5692" w:rsidRPr="002207B5">
        <w:rPr>
          <w:rFonts w:ascii="Arial" w:hAnsi="Arial" w:cs="Arial"/>
        </w:rPr>
        <w:t xml:space="preserve">large increase in </w:t>
      </w:r>
      <w:r>
        <w:rPr>
          <w:rFonts w:ascii="Arial" w:hAnsi="Arial" w:cs="Arial"/>
        </w:rPr>
        <w:t xml:space="preserve">pharmaceutical </w:t>
      </w:r>
      <w:r w:rsidR="008C5692" w:rsidRPr="002207B5">
        <w:rPr>
          <w:rFonts w:ascii="Arial" w:hAnsi="Arial" w:cs="Arial"/>
        </w:rPr>
        <w:t xml:space="preserve">use has </w:t>
      </w:r>
      <w:r w:rsidR="00B833AB">
        <w:rPr>
          <w:rFonts w:ascii="Arial" w:hAnsi="Arial" w:cs="Arial"/>
        </w:rPr>
        <w:t>resulted in</w:t>
      </w:r>
      <w:r w:rsidR="003C1122">
        <w:rPr>
          <w:rFonts w:ascii="Arial" w:hAnsi="Arial" w:cs="Arial"/>
        </w:rPr>
        <w:t xml:space="preserve"> </w:t>
      </w:r>
      <w:r w:rsidR="00DE2E31">
        <w:rPr>
          <w:rFonts w:ascii="Arial" w:hAnsi="Arial" w:cs="Arial"/>
        </w:rPr>
        <w:t xml:space="preserve">more </w:t>
      </w:r>
      <w:r w:rsidR="00C76987">
        <w:rPr>
          <w:rFonts w:ascii="Arial" w:hAnsi="Arial" w:cs="Arial"/>
        </w:rPr>
        <w:t xml:space="preserve">interest </w:t>
      </w:r>
      <w:r w:rsidR="00DE2E31">
        <w:rPr>
          <w:rFonts w:ascii="Arial" w:hAnsi="Arial" w:cs="Arial"/>
        </w:rPr>
        <w:t xml:space="preserve">in studying their presence in the environment.  </w:t>
      </w:r>
      <w:r w:rsidR="008C5692" w:rsidRPr="002207B5">
        <w:rPr>
          <w:rFonts w:ascii="Arial" w:hAnsi="Arial" w:cs="Arial"/>
        </w:rPr>
        <w:t>The first major study</w:t>
      </w:r>
      <w:r w:rsidR="00D31EF0" w:rsidRPr="002207B5">
        <w:rPr>
          <w:rFonts w:ascii="Arial" w:hAnsi="Arial" w:cs="Arial"/>
        </w:rPr>
        <w:t xml:space="preserve"> on this topic</w:t>
      </w:r>
      <w:r w:rsidR="008C5692" w:rsidRPr="002207B5">
        <w:rPr>
          <w:rFonts w:ascii="Arial" w:hAnsi="Arial" w:cs="Arial"/>
        </w:rPr>
        <w:t>, by the USGS, found trace concentrations of pharmaceuticals in 111 of 139 U.S. waterways</w:t>
      </w:r>
      <w:r w:rsidR="00A13621">
        <w:rPr>
          <w:rFonts w:ascii="Arial" w:hAnsi="Arial" w:cs="Arial"/>
          <w:vertAlign w:val="superscript"/>
        </w:rPr>
        <w:t>10</w:t>
      </w:r>
      <w:r w:rsidR="008C5692" w:rsidRPr="002207B5">
        <w:rPr>
          <w:rFonts w:ascii="Arial" w:hAnsi="Arial" w:cs="Arial"/>
        </w:rPr>
        <w:t xml:space="preserve">.  </w:t>
      </w:r>
      <w:r w:rsidR="00D31EF0" w:rsidRPr="002207B5">
        <w:rPr>
          <w:rFonts w:ascii="Arial" w:hAnsi="Arial" w:cs="Arial"/>
        </w:rPr>
        <w:t>Several studies have also found anti-depressants in WWTP effluent</w:t>
      </w:r>
      <w:r w:rsidR="003C1122">
        <w:rPr>
          <w:rFonts w:ascii="Arial" w:hAnsi="Arial" w:cs="Arial"/>
        </w:rPr>
        <w:t xml:space="preserve"> </w:t>
      </w:r>
      <w:r w:rsidR="00A13621">
        <w:rPr>
          <w:rFonts w:ascii="Arial" w:hAnsi="Arial" w:cs="Arial"/>
          <w:vertAlign w:val="superscript"/>
        </w:rPr>
        <w:t>5</w:t>
      </w:r>
      <w:r w:rsidR="003C1122" w:rsidRPr="003C1122">
        <w:rPr>
          <w:rFonts w:ascii="Arial" w:hAnsi="Arial" w:cs="Arial"/>
          <w:vertAlign w:val="superscript"/>
        </w:rPr>
        <w:t>,</w:t>
      </w:r>
      <w:r w:rsidR="00A13621">
        <w:rPr>
          <w:rFonts w:ascii="Arial" w:hAnsi="Arial" w:cs="Arial"/>
          <w:vertAlign w:val="superscript"/>
        </w:rPr>
        <w:t>11</w:t>
      </w:r>
      <w:r w:rsidR="00F06954">
        <w:rPr>
          <w:rFonts w:ascii="Arial" w:hAnsi="Arial" w:cs="Arial"/>
          <w:vertAlign w:val="superscript"/>
        </w:rPr>
        <w:t>-</w:t>
      </w:r>
      <w:r w:rsidR="003C1122" w:rsidRPr="003C1122">
        <w:rPr>
          <w:rFonts w:ascii="Arial" w:hAnsi="Arial" w:cs="Arial"/>
          <w:vertAlign w:val="superscript"/>
        </w:rPr>
        <w:t>1</w:t>
      </w:r>
      <w:r w:rsidR="00A13621">
        <w:rPr>
          <w:rFonts w:ascii="Arial" w:hAnsi="Arial" w:cs="Arial"/>
          <w:vertAlign w:val="superscript"/>
        </w:rPr>
        <w:t>5</w:t>
      </w:r>
      <w:r w:rsidR="00D31EF0" w:rsidRPr="002207B5">
        <w:rPr>
          <w:rFonts w:ascii="Arial" w:hAnsi="Arial" w:cs="Arial"/>
        </w:rPr>
        <w:t xml:space="preserve">.  </w:t>
      </w:r>
      <w:r w:rsidR="002207B5">
        <w:rPr>
          <w:rFonts w:ascii="Arial" w:hAnsi="Arial" w:cs="Arial"/>
        </w:rPr>
        <w:t>One study detected</w:t>
      </w:r>
      <w:r w:rsidR="00D31EF0" w:rsidRPr="002207B5">
        <w:rPr>
          <w:rFonts w:ascii="Arial" w:hAnsi="Arial" w:cs="Arial"/>
        </w:rPr>
        <w:t xml:space="preserve"> fluoxetine, paroxetine &amp; sertraline at concentrations of 1-12 ppt </w:t>
      </w:r>
      <w:r w:rsidR="002207B5">
        <w:rPr>
          <w:rFonts w:ascii="Arial" w:hAnsi="Arial" w:cs="Arial"/>
        </w:rPr>
        <w:t>in the effluent of a Norweigan WWTP</w:t>
      </w:r>
      <w:r w:rsidR="003C1122" w:rsidRPr="003C1122">
        <w:rPr>
          <w:rFonts w:ascii="Arial" w:hAnsi="Arial" w:cs="Arial"/>
          <w:vertAlign w:val="superscript"/>
        </w:rPr>
        <w:t>1</w:t>
      </w:r>
      <w:r w:rsidR="00A13621">
        <w:rPr>
          <w:rFonts w:ascii="Arial" w:hAnsi="Arial" w:cs="Arial"/>
          <w:vertAlign w:val="superscript"/>
        </w:rPr>
        <w:t>6</w:t>
      </w:r>
      <w:r w:rsidR="00D31EF0" w:rsidRPr="002207B5">
        <w:rPr>
          <w:rFonts w:ascii="Arial" w:hAnsi="Arial" w:cs="Arial"/>
        </w:rPr>
        <w:t xml:space="preserve">.    Another </w:t>
      </w:r>
      <w:r w:rsidR="002207B5">
        <w:rPr>
          <w:rFonts w:ascii="Arial" w:hAnsi="Arial" w:cs="Arial"/>
        </w:rPr>
        <w:t>study</w:t>
      </w:r>
      <w:r w:rsidR="00D31EF0" w:rsidRPr="002207B5">
        <w:rPr>
          <w:rFonts w:ascii="Arial" w:hAnsi="Arial" w:cs="Arial"/>
        </w:rPr>
        <w:t xml:space="preserve"> found fluoxetine, paroxetine &amp; sertraline at 15-55 ppt and bupropion at 221 ppt in WWTP effluent </w:t>
      </w:r>
      <w:r w:rsidR="002207B5">
        <w:rPr>
          <w:rFonts w:ascii="Arial" w:hAnsi="Arial" w:cs="Arial"/>
        </w:rPr>
        <w:t>from</w:t>
      </w:r>
      <w:r w:rsidR="00D31EF0" w:rsidRPr="002207B5">
        <w:rPr>
          <w:rFonts w:ascii="Arial" w:hAnsi="Arial" w:cs="Arial"/>
        </w:rPr>
        <w:t xml:space="preserve"> St. Paul, MN</w:t>
      </w:r>
      <w:r w:rsidR="003C1122" w:rsidRPr="003C1122">
        <w:rPr>
          <w:rFonts w:ascii="Arial" w:hAnsi="Arial" w:cs="Arial"/>
          <w:vertAlign w:val="superscript"/>
        </w:rPr>
        <w:t>1</w:t>
      </w:r>
      <w:r w:rsidR="00A13621">
        <w:rPr>
          <w:rFonts w:ascii="Arial" w:hAnsi="Arial" w:cs="Arial"/>
          <w:vertAlign w:val="superscript"/>
        </w:rPr>
        <w:t>7</w:t>
      </w:r>
      <w:r w:rsidR="00D31EF0" w:rsidRPr="002207B5">
        <w:rPr>
          <w:rFonts w:ascii="Arial" w:hAnsi="Arial" w:cs="Arial"/>
        </w:rPr>
        <w:t xml:space="preserve">.  </w:t>
      </w:r>
    </w:p>
    <w:p w:rsidR="00F64A3F" w:rsidRDefault="00F64A3F" w:rsidP="00257198">
      <w:pPr>
        <w:spacing w:line="264" w:lineRule="auto"/>
        <w:rPr>
          <w:rFonts w:ascii="Arial" w:hAnsi="Arial" w:cs="Arial"/>
        </w:rPr>
      </w:pPr>
      <w:r>
        <w:rPr>
          <w:rFonts w:ascii="Arial" w:hAnsi="Arial" w:cs="Arial"/>
        </w:rPr>
        <w:lastRenderedPageBreak/>
        <w:t xml:space="preserve">Although </w:t>
      </w:r>
      <w:r w:rsidR="00C155EC">
        <w:rPr>
          <w:rFonts w:ascii="Arial" w:hAnsi="Arial" w:cs="Arial"/>
        </w:rPr>
        <w:t xml:space="preserve">determined </w:t>
      </w:r>
      <w:r>
        <w:rPr>
          <w:rFonts w:ascii="Arial" w:hAnsi="Arial" w:cs="Arial"/>
        </w:rPr>
        <w:t xml:space="preserve">concentrations </w:t>
      </w:r>
      <w:r w:rsidR="00C155EC">
        <w:rPr>
          <w:rFonts w:ascii="Arial" w:hAnsi="Arial" w:cs="Arial"/>
        </w:rPr>
        <w:t xml:space="preserve">of anti-depressants </w:t>
      </w:r>
      <w:r>
        <w:rPr>
          <w:rFonts w:ascii="Arial" w:hAnsi="Arial" w:cs="Arial"/>
        </w:rPr>
        <w:t xml:space="preserve">are relatively low, especially considering the fact that they will be </w:t>
      </w:r>
      <w:r w:rsidR="00C155EC">
        <w:rPr>
          <w:rFonts w:ascii="Arial" w:hAnsi="Arial" w:cs="Arial"/>
        </w:rPr>
        <w:t xml:space="preserve">further </w:t>
      </w:r>
      <w:r>
        <w:rPr>
          <w:rFonts w:ascii="Arial" w:hAnsi="Arial" w:cs="Arial"/>
        </w:rPr>
        <w:t xml:space="preserve">diluted in surface water, there is still </w:t>
      </w:r>
      <w:r w:rsidR="00C155EC">
        <w:rPr>
          <w:rFonts w:ascii="Arial" w:hAnsi="Arial" w:cs="Arial"/>
        </w:rPr>
        <w:t>apprehension</w:t>
      </w:r>
      <w:r>
        <w:rPr>
          <w:rFonts w:ascii="Arial" w:hAnsi="Arial" w:cs="Arial"/>
        </w:rPr>
        <w:t xml:space="preserve"> about the possible </w:t>
      </w:r>
      <w:r w:rsidR="003C1122">
        <w:rPr>
          <w:rFonts w:ascii="Arial" w:hAnsi="Arial" w:cs="Arial"/>
        </w:rPr>
        <w:t xml:space="preserve">environmental </w:t>
      </w:r>
      <w:r>
        <w:rPr>
          <w:rFonts w:ascii="Arial" w:hAnsi="Arial" w:cs="Arial"/>
        </w:rPr>
        <w:t>effects.  The main concerns are the facts that pharmaceuticals are specifically designed to be biologically active, pharmaceutical effects may be additive, and pharmaceuticals are constantly being deposited into the environment</w:t>
      </w:r>
      <w:r w:rsidR="004D3512">
        <w:rPr>
          <w:rFonts w:ascii="Arial" w:hAnsi="Arial" w:cs="Arial"/>
        </w:rPr>
        <w:t xml:space="preserve"> at nearly every location humans inhabit</w:t>
      </w:r>
      <w:r w:rsidRPr="00F64A3F">
        <w:rPr>
          <w:rFonts w:ascii="Arial" w:hAnsi="Arial" w:cs="Arial"/>
          <w:vertAlign w:val="superscript"/>
        </w:rPr>
        <w:t>1</w:t>
      </w:r>
      <w:r>
        <w:rPr>
          <w:rFonts w:ascii="Arial" w:hAnsi="Arial" w:cs="Arial"/>
        </w:rPr>
        <w:t xml:space="preserve">.  </w:t>
      </w:r>
      <w:r w:rsidR="00BC0862">
        <w:rPr>
          <w:rFonts w:ascii="Arial" w:hAnsi="Arial" w:cs="Arial"/>
        </w:rPr>
        <w:t>In addition, some metabolites of pharmaceuticals can still have biological effects and some research shows that pharmaceuticals</w:t>
      </w:r>
      <w:r w:rsidR="00C76987">
        <w:rPr>
          <w:rFonts w:ascii="Arial" w:hAnsi="Arial" w:cs="Arial"/>
        </w:rPr>
        <w:t xml:space="preserve"> can</w:t>
      </w:r>
      <w:r w:rsidR="00BC0862">
        <w:rPr>
          <w:rFonts w:ascii="Arial" w:hAnsi="Arial" w:cs="Arial"/>
        </w:rPr>
        <w:t xml:space="preserve"> degrade more slowly in the environment</w:t>
      </w:r>
      <w:r w:rsidR="003C1122">
        <w:rPr>
          <w:rFonts w:ascii="Arial" w:hAnsi="Arial" w:cs="Arial"/>
        </w:rPr>
        <w:t xml:space="preserve"> than was believed</w:t>
      </w:r>
      <w:r w:rsidR="00C76987">
        <w:rPr>
          <w:rFonts w:ascii="Arial" w:hAnsi="Arial" w:cs="Arial"/>
        </w:rPr>
        <w:t xml:space="preserve"> when the compounds were approved</w:t>
      </w:r>
      <w:r w:rsidR="003C1122" w:rsidRPr="003C1122">
        <w:rPr>
          <w:rFonts w:ascii="Arial" w:hAnsi="Arial" w:cs="Arial"/>
          <w:vertAlign w:val="superscript"/>
        </w:rPr>
        <w:t>1</w:t>
      </w:r>
      <w:r w:rsidR="00A13621">
        <w:rPr>
          <w:rFonts w:ascii="Arial" w:hAnsi="Arial" w:cs="Arial"/>
          <w:vertAlign w:val="superscript"/>
        </w:rPr>
        <w:t>8</w:t>
      </w:r>
      <w:r w:rsidR="003C1122">
        <w:rPr>
          <w:rFonts w:ascii="Arial" w:hAnsi="Arial" w:cs="Arial"/>
        </w:rPr>
        <w:t xml:space="preserve">. </w:t>
      </w:r>
    </w:p>
    <w:p w:rsidR="00284806" w:rsidRDefault="00A26F16" w:rsidP="00257198">
      <w:pPr>
        <w:spacing w:line="264" w:lineRule="auto"/>
        <w:rPr>
          <w:rFonts w:ascii="Arial" w:hAnsi="Arial" w:cs="Arial"/>
        </w:rPr>
      </w:pPr>
      <w:r w:rsidRPr="002207B5">
        <w:rPr>
          <w:rFonts w:ascii="Arial" w:hAnsi="Arial" w:cs="Arial"/>
        </w:rPr>
        <w:t xml:space="preserve">The study of the </w:t>
      </w:r>
      <w:r w:rsidR="006E3142">
        <w:rPr>
          <w:rFonts w:ascii="Arial" w:hAnsi="Arial" w:cs="Arial"/>
        </w:rPr>
        <w:t xml:space="preserve">environmental </w:t>
      </w:r>
      <w:r w:rsidRPr="002207B5">
        <w:rPr>
          <w:rFonts w:ascii="Arial" w:hAnsi="Arial" w:cs="Arial"/>
        </w:rPr>
        <w:t>effects of pharmaceuticals</w:t>
      </w:r>
      <w:r w:rsidR="00C76987">
        <w:rPr>
          <w:rFonts w:ascii="Arial" w:hAnsi="Arial" w:cs="Arial"/>
        </w:rPr>
        <w:t>,</w:t>
      </w:r>
      <w:r w:rsidR="006E3142">
        <w:rPr>
          <w:rFonts w:ascii="Arial" w:hAnsi="Arial" w:cs="Arial"/>
        </w:rPr>
        <w:t xml:space="preserve"> and anti-depressants in particular,</w:t>
      </w:r>
      <w:r w:rsidRPr="002207B5">
        <w:rPr>
          <w:rFonts w:ascii="Arial" w:hAnsi="Arial" w:cs="Arial"/>
        </w:rPr>
        <w:t xml:space="preserve"> </w:t>
      </w:r>
      <w:r w:rsidR="006E3142">
        <w:rPr>
          <w:rFonts w:ascii="Arial" w:hAnsi="Arial" w:cs="Arial"/>
        </w:rPr>
        <w:t>i</w:t>
      </w:r>
      <w:r w:rsidRPr="002207B5">
        <w:rPr>
          <w:rFonts w:ascii="Arial" w:hAnsi="Arial" w:cs="Arial"/>
        </w:rPr>
        <w:t>s just beginning</w:t>
      </w:r>
      <w:r w:rsidR="002207B5">
        <w:rPr>
          <w:rFonts w:ascii="Arial" w:hAnsi="Arial" w:cs="Arial"/>
        </w:rPr>
        <w:t>.</w:t>
      </w:r>
      <w:r w:rsidR="006E3142">
        <w:rPr>
          <w:rFonts w:ascii="Arial" w:hAnsi="Arial" w:cs="Arial"/>
        </w:rPr>
        <w:t xml:space="preserve">  Some studies have shown that anti-depressants are appearing in aquatic organisms at trace levels.  One study </w:t>
      </w:r>
      <w:r w:rsidR="00C76987">
        <w:rPr>
          <w:rFonts w:ascii="Arial" w:hAnsi="Arial" w:cs="Arial"/>
        </w:rPr>
        <w:t>found</w:t>
      </w:r>
      <w:r w:rsidR="006E3142">
        <w:rPr>
          <w:rFonts w:ascii="Arial" w:hAnsi="Arial" w:cs="Arial"/>
        </w:rPr>
        <w:t xml:space="preserve"> that </w:t>
      </w:r>
      <w:r w:rsidR="00C76987">
        <w:rPr>
          <w:rFonts w:ascii="Arial" w:hAnsi="Arial" w:cs="Arial"/>
        </w:rPr>
        <w:t>bluegill, black crappie, and channel catfish</w:t>
      </w:r>
      <w:r w:rsidR="006E3142">
        <w:rPr>
          <w:rFonts w:ascii="Arial" w:hAnsi="Arial" w:cs="Arial"/>
        </w:rPr>
        <w:t xml:space="preserve"> residing downstream of a Texas waste water treatment plant all contained trace concentrations of fluoxetine and sertraline in their tissues</w:t>
      </w:r>
      <w:r w:rsidR="006E3142" w:rsidRPr="006E3142">
        <w:rPr>
          <w:rFonts w:ascii="Arial" w:hAnsi="Arial" w:cs="Arial"/>
          <w:vertAlign w:val="superscript"/>
        </w:rPr>
        <w:t>19</w:t>
      </w:r>
      <w:r w:rsidR="006E3142">
        <w:rPr>
          <w:rFonts w:ascii="Arial" w:hAnsi="Arial" w:cs="Arial"/>
        </w:rPr>
        <w:t>.</w:t>
      </w:r>
      <w:r w:rsidR="00F45E14">
        <w:rPr>
          <w:rFonts w:ascii="Arial" w:hAnsi="Arial" w:cs="Arial"/>
        </w:rPr>
        <w:t xml:space="preserve"> </w:t>
      </w:r>
    </w:p>
    <w:p w:rsidR="00A26F16" w:rsidRDefault="00CE1B70" w:rsidP="00257198">
      <w:pPr>
        <w:spacing w:line="264" w:lineRule="auto"/>
        <w:rPr>
          <w:rFonts w:ascii="Arial" w:hAnsi="Arial" w:cs="Arial"/>
        </w:rPr>
      </w:pPr>
      <w:r>
        <w:rPr>
          <w:rFonts w:ascii="Arial" w:hAnsi="Arial" w:cs="Arial"/>
        </w:rPr>
        <w:t xml:space="preserve">Laboratory studies have shown some of the </w:t>
      </w:r>
      <w:r w:rsidR="008903FE">
        <w:rPr>
          <w:rFonts w:ascii="Arial" w:hAnsi="Arial" w:cs="Arial"/>
        </w:rPr>
        <w:t xml:space="preserve">specific </w:t>
      </w:r>
      <w:r>
        <w:rPr>
          <w:rFonts w:ascii="Arial" w:hAnsi="Arial" w:cs="Arial"/>
        </w:rPr>
        <w:t xml:space="preserve">effects anti-depressants can have on wildlife.  </w:t>
      </w:r>
      <w:r w:rsidR="006E3142">
        <w:rPr>
          <w:rFonts w:ascii="Arial" w:hAnsi="Arial" w:cs="Arial"/>
        </w:rPr>
        <w:t xml:space="preserve">It has been determined that fluoxetine can have an </w:t>
      </w:r>
      <w:r w:rsidR="00D879A4">
        <w:rPr>
          <w:rFonts w:ascii="Arial" w:hAnsi="Arial" w:cs="Arial"/>
        </w:rPr>
        <w:t xml:space="preserve">environmental </w:t>
      </w:r>
      <w:r w:rsidR="006E3142">
        <w:rPr>
          <w:rFonts w:ascii="Arial" w:hAnsi="Arial" w:cs="Arial"/>
        </w:rPr>
        <w:t xml:space="preserve">LD50 </w:t>
      </w:r>
      <w:r w:rsidR="00D879A4">
        <w:rPr>
          <w:rFonts w:ascii="Arial" w:hAnsi="Arial" w:cs="Arial"/>
        </w:rPr>
        <w:t>concentration</w:t>
      </w:r>
      <w:r w:rsidR="006E3142">
        <w:rPr>
          <w:rFonts w:ascii="Arial" w:hAnsi="Arial" w:cs="Arial"/>
        </w:rPr>
        <w:t xml:space="preserve"> as low as 234 ppb for some small aquatic organisms</w:t>
      </w:r>
      <w:r w:rsidR="006E3142" w:rsidRPr="006E3142">
        <w:rPr>
          <w:rFonts w:ascii="Arial" w:hAnsi="Arial" w:cs="Arial"/>
          <w:vertAlign w:val="superscript"/>
        </w:rPr>
        <w:t>19</w:t>
      </w:r>
      <w:r w:rsidR="006E3142">
        <w:rPr>
          <w:rFonts w:ascii="Arial" w:hAnsi="Arial" w:cs="Arial"/>
        </w:rPr>
        <w:t xml:space="preserve">.  </w:t>
      </w:r>
      <w:r w:rsidR="000C2D66">
        <w:rPr>
          <w:rFonts w:ascii="Arial" w:hAnsi="Arial" w:cs="Arial"/>
        </w:rPr>
        <w:t xml:space="preserve">Reproduction can be significantly affected in </w:t>
      </w:r>
      <w:r w:rsidR="000C2D66" w:rsidRPr="000C2D66">
        <w:rPr>
          <w:rFonts w:ascii="Arial" w:hAnsi="Arial" w:cs="Arial"/>
          <w:i/>
        </w:rPr>
        <w:t>C. Dubia</w:t>
      </w:r>
      <w:r w:rsidR="000C2D66">
        <w:rPr>
          <w:rFonts w:ascii="Arial" w:hAnsi="Arial" w:cs="Arial"/>
        </w:rPr>
        <w:t xml:space="preserve"> (water fleas) by 45 ppb sertraline</w:t>
      </w:r>
      <w:r w:rsidR="00FC754A" w:rsidRPr="00FC754A">
        <w:rPr>
          <w:rFonts w:ascii="Arial" w:hAnsi="Arial" w:cs="Arial"/>
          <w:vertAlign w:val="superscript"/>
        </w:rPr>
        <w:t>20</w:t>
      </w:r>
      <w:r w:rsidR="000C2D66">
        <w:rPr>
          <w:rFonts w:ascii="Arial" w:hAnsi="Arial" w:cs="Arial"/>
        </w:rPr>
        <w:t xml:space="preserve"> and in </w:t>
      </w:r>
      <w:r w:rsidR="00FC754A">
        <w:rPr>
          <w:rFonts w:ascii="Arial" w:hAnsi="Arial" w:cs="Arial"/>
        </w:rPr>
        <w:t>zebra mussels by 0.3 ppb fluvoxamine</w:t>
      </w:r>
      <w:r w:rsidR="00FC754A" w:rsidRPr="00FC754A">
        <w:rPr>
          <w:rFonts w:ascii="Arial" w:hAnsi="Arial" w:cs="Arial"/>
          <w:vertAlign w:val="superscript"/>
        </w:rPr>
        <w:t>21</w:t>
      </w:r>
      <w:r w:rsidR="00FC754A">
        <w:rPr>
          <w:rFonts w:ascii="Arial" w:hAnsi="Arial" w:cs="Arial"/>
        </w:rPr>
        <w:t xml:space="preserve">.  </w:t>
      </w:r>
      <w:r w:rsidR="004A0BA9">
        <w:rPr>
          <w:rFonts w:ascii="Arial" w:hAnsi="Arial" w:cs="Arial"/>
        </w:rPr>
        <w:t>Sertraline has been found to be toxic to algae at concentrations of 12.1 ppb</w:t>
      </w:r>
      <w:r w:rsidR="004A0BA9" w:rsidRPr="004A0BA9">
        <w:rPr>
          <w:rFonts w:ascii="Arial" w:hAnsi="Arial" w:cs="Arial"/>
          <w:vertAlign w:val="superscript"/>
        </w:rPr>
        <w:t>22</w:t>
      </w:r>
      <w:r w:rsidR="004A0BA9">
        <w:rPr>
          <w:rFonts w:ascii="Arial" w:hAnsi="Arial" w:cs="Arial"/>
        </w:rPr>
        <w:t>.</w:t>
      </w:r>
      <w:r w:rsidR="000C2D66">
        <w:rPr>
          <w:rFonts w:ascii="Arial" w:hAnsi="Arial" w:cs="Arial"/>
        </w:rPr>
        <w:t xml:space="preserve"> </w:t>
      </w:r>
    </w:p>
    <w:p w:rsidR="00A642A2" w:rsidRDefault="0024707D" w:rsidP="00257198">
      <w:pPr>
        <w:spacing w:line="264" w:lineRule="auto"/>
        <w:rPr>
          <w:rFonts w:ascii="Arial" w:hAnsi="Arial" w:cs="Arial"/>
        </w:rPr>
      </w:pPr>
      <w:r>
        <w:rPr>
          <w:rFonts w:ascii="Arial" w:hAnsi="Arial" w:cs="Arial"/>
        </w:rPr>
        <w:t xml:space="preserve">In order for any kind of meaningful risk assessment, and risk management if it is needed, further research must be carried out.  An important component of </w:t>
      </w:r>
      <w:r w:rsidR="0054417A">
        <w:rPr>
          <w:rFonts w:ascii="Arial" w:hAnsi="Arial" w:cs="Arial"/>
        </w:rPr>
        <w:t xml:space="preserve">risk </w:t>
      </w:r>
      <w:r w:rsidR="005C3DCF">
        <w:rPr>
          <w:rFonts w:ascii="Arial" w:hAnsi="Arial" w:cs="Arial"/>
        </w:rPr>
        <w:t>assessment</w:t>
      </w:r>
      <w:r>
        <w:rPr>
          <w:rFonts w:ascii="Arial" w:hAnsi="Arial" w:cs="Arial"/>
        </w:rPr>
        <w:t xml:space="preserve"> is elucidating the actual concentrations of pharmaceutical compounds in environmental aquatic matrices.  For </w:t>
      </w:r>
      <w:r w:rsidR="0054417A">
        <w:rPr>
          <w:rFonts w:ascii="Arial" w:hAnsi="Arial" w:cs="Arial"/>
        </w:rPr>
        <w:t>anti-depressant determination to become routine</w:t>
      </w:r>
      <w:r>
        <w:rPr>
          <w:rFonts w:ascii="Arial" w:hAnsi="Arial" w:cs="Arial"/>
        </w:rPr>
        <w:t xml:space="preserve">, an efficient, rugged, and </w:t>
      </w:r>
      <w:r w:rsidR="0054417A">
        <w:rPr>
          <w:rFonts w:ascii="Arial" w:hAnsi="Arial" w:cs="Arial"/>
        </w:rPr>
        <w:t>sensitive</w:t>
      </w:r>
      <w:r>
        <w:rPr>
          <w:rFonts w:ascii="Arial" w:hAnsi="Arial" w:cs="Arial"/>
        </w:rPr>
        <w:t xml:space="preserve"> analyti</w:t>
      </w:r>
      <w:r w:rsidR="007456B0">
        <w:rPr>
          <w:rFonts w:ascii="Arial" w:hAnsi="Arial" w:cs="Arial"/>
        </w:rPr>
        <w:t>cal method must be developed; t</w:t>
      </w:r>
      <w:r>
        <w:rPr>
          <w:rFonts w:ascii="Arial" w:hAnsi="Arial" w:cs="Arial"/>
        </w:rPr>
        <w:t>h</w:t>
      </w:r>
      <w:r w:rsidR="007456B0">
        <w:rPr>
          <w:rFonts w:ascii="Arial" w:hAnsi="Arial" w:cs="Arial"/>
        </w:rPr>
        <w:t>e</w:t>
      </w:r>
      <w:r>
        <w:rPr>
          <w:rFonts w:ascii="Arial" w:hAnsi="Arial" w:cs="Arial"/>
        </w:rPr>
        <w:t xml:space="preserve"> work </w:t>
      </w:r>
      <w:r w:rsidR="007456B0">
        <w:rPr>
          <w:rFonts w:ascii="Arial" w:hAnsi="Arial" w:cs="Arial"/>
        </w:rPr>
        <w:t xml:space="preserve">outlined in this paper </w:t>
      </w:r>
      <w:r>
        <w:rPr>
          <w:rFonts w:ascii="Arial" w:hAnsi="Arial" w:cs="Arial"/>
        </w:rPr>
        <w:t xml:space="preserve">set out to do so.  </w:t>
      </w:r>
      <w:r w:rsidR="00644C71">
        <w:rPr>
          <w:rFonts w:ascii="Arial" w:hAnsi="Arial" w:cs="Arial"/>
        </w:rPr>
        <w:t xml:space="preserve">Specifically, work was done to detect </w:t>
      </w:r>
      <w:r w:rsidR="005C3DCF">
        <w:rPr>
          <w:rFonts w:ascii="Arial" w:hAnsi="Arial" w:cs="Arial"/>
        </w:rPr>
        <w:t>a set</w:t>
      </w:r>
      <w:r w:rsidR="00644C71">
        <w:rPr>
          <w:rFonts w:ascii="Arial" w:hAnsi="Arial" w:cs="Arial"/>
        </w:rPr>
        <w:t xml:space="preserve"> anti-depressants and metabolites, as well as caffeine and metabolites, </w:t>
      </w:r>
      <w:r w:rsidR="00A52864">
        <w:rPr>
          <w:rFonts w:ascii="Arial" w:hAnsi="Arial" w:cs="Arial"/>
        </w:rPr>
        <w:t>(</w:t>
      </w:r>
      <w:r w:rsidR="00644C71">
        <w:rPr>
          <w:rFonts w:ascii="Arial" w:hAnsi="Arial" w:cs="Arial"/>
        </w:rPr>
        <w:t xml:space="preserve">shown in </w:t>
      </w:r>
      <w:r w:rsidR="005076E9">
        <w:rPr>
          <w:rFonts w:ascii="Arial" w:hAnsi="Arial" w:cs="Arial"/>
        </w:rPr>
        <w:t>Figure</w:t>
      </w:r>
      <w:r w:rsidR="00644C71">
        <w:rPr>
          <w:rFonts w:ascii="Arial" w:hAnsi="Arial" w:cs="Arial"/>
        </w:rPr>
        <w:t xml:space="preserve"> 1</w:t>
      </w:r>
      <w:r w:rsidR="00A52864">
        <w:rPr>
          <w:rFonts w:ascii="Arial" w:hAnsi="Arial" w:cs="Arial"/>
        </w:rPr>
        <w:t>)</w:t>
      </w:r>
      <w:r w:rsidR="00644C71">
        <w:rPr>
          <w:rFonts w:ascii="Arial" w:hAnsi="Arial" w:cs="Arial"/>
        </w:rPr>
        <w:t xml:space="preserve"> in the waste and surface water of St. John’s University, Collegeville, MN.  Solid phase extraction was carried out to pre-concentrate the analytes, which were then analyzed by APCI/LC/MS.  </w:t>
      </w:r>
    </w:p>
    <w:p w:rsidR="002C700F" w:rsidRDefault="002C700F" w:rsidP="00A642A2">
      <w:pPr>
        <w:rPr>
          <w:rFonts w:ascii="Arial" w:hAnsi="Arial" w:cs="Arial"/>
          <w:sz w:val="24"/>
          <w:szCs w:val="24"/>
        </w:rPr>
      </w:pPr>
    </w:p>
    <w:p w:rsidR="00A642A2" w:rsidRPr="00E2352C" w:rsidRDefault="008A5A0E" w:rsidP="00A642A2">
      <w:pPr>
        <w:rPr>
          <w:rFonts w:ascii="Arial Narrow" w:hAnsi="Arial Narrow" w:cs="Arial"/>
          <w:b/>
          <w:sz w:val="28"/>
          <w:szCs w:val="28"/>
        </w:rPr>
      </w:pPr>
      <w:r w:rsidRPr="00E2352C">
        <w:rPr>
          <w:rFonts w:ascii="Arial Narrow" w:hAnsi="Arial Narrow" w:cs="Arial"/>
          <w:b/>
          <w:sz w:val="28"/>
          <w:szCs w:val="28"/>
        </w:rPr>
        <w:t>METHODS</w:t>
      </w:r>
    </w:p>
    <w:p w:rsidR="00A642A2" w:rsidRPr="00705167" w:rsidRDefault="00C54AAE" w:rsidP="00E2352C">
      <w:pPr>
        <w:spacing w:after="0"/>
        <w:rPr>
          <w:rFonts w:ascii="Arial" w:hAnsi="Arial" w:cs="Arial"/>
          <w:b/>
        </w:rPr>
      </w:pPr>
      <w:r w:rsidRPr="00705167">
        <w:rPr>
          <w:rFonts w:ascii="Arial" w:hAnsi="Arial" w:cs="Arial"/>
          <w:b/>
        </w:rPr>
        <w:t>Chemicals</w:t>
      </w:r>
    </w:p>
    <w:p w:rsidR="00036580" w:rsidRDefault="00DE0A91" w:rsidP="00257198">
      <w:pPr>
        <w:spacing w:line="264" w:lineRule="auto"/>
        <w:rPr>
          <w:rFonts w:ascii="Arial" w:hAnsi="Arial" w:cs="Arial"/>
        </w:rPr>
      </w:pPr>
      <w:r w:rsidRPr="00AB4DA8">
        <w:rPr>
          <w:rFonts w:ascii="Arial" w:hAnsi="Arial" w:cs="Arial"/>
        </w:rPr>
        <w:t>Standards of bupropion HCl (&gt;98% purity) and sertraline HCl (&gt;98% purity)</w:t>
      </w:r>
      <w:r w:rsidR="000F4101" w:rsidRPr="00AB4DA8">
        <w:rPr>
          <w:rFonts w:ascii="Arial" w:hAnsi="Arial" w:cs="Arial"/>
        </w:rPr>
        <w:t xml:space="preserve"> were obtained from Toronto Research Chemicals (North York, ON, Canada.)  Fluoxetine HCl (&gt;98% purity) was obtained from Spectrum (Gerdena, CA</w:t>
      </w:r>
      <w:r w:rsidR="001506F4" w:rsidRPr="00AB4DA8">
        <w:rPr>
          <w:rFonts w:ascii="Arial" w:hAnsi="Arial" w:cs="Arial"/>
        </w:rPr>
        <w:t>, USA</w:t>
      </w:r>
      <w:r w:rsidR="000F0562">
        <w:rPr>
          <w:rFonts w:ascii="Arial" w:hAnsi="Arial" w:cs="Arial"/>
        </w:rPr>
        <w:t>.)  Paroxetine HCl hemihydrate</w:t>
      </w:r>
      <w:r w:rsidR="000F4101" w:rsidRPr="00AB4DA8">
        <w:rPr>
          <w:rFonts w:ascii="Arial" w:hAnsi="Arial" w:cs="Arial"/>
        </w:rPr>
        <w:t xml:space="preserve"> (87.1% purity) was obtained from GlaxoSmithKline (Pittsburgh, PA</w:t>
      </w:r>
      <w:r w:rsidR="001506F4" w:rsidRPr="00AB4DA8">
        <w:rPr>
          <w:rFonts w:ascii="Arial" w:hAnsi="Arial" w:cs="Arial"/>
        </w:rPr>
        <w:t>, USA</w:t>
      </w:r>
      <w:r w:rsidR="000F4101" w:rsidRPr="00AB4DA8">
        <w:rPr>
          <w:rFonts w:ascii="Arial" w:hAnsi="Arial" w:cs="Arial"/>
        </w:rPr>
        <w:t>.)</w:t>
      </w:r>
    </w:p>
    <w:p w:rsidR="00C54DAE" w:rsidRPr="00705167" w:rsidRDefault="00AB4DA8" w:rsidP="00E2352C">
      <w:pPr>
        <w:spacing w:after="0"/>
        <w:rPr>
          <w:rFonts w:ascii="Arial" w:hAnsi="Arial" w:cs="Arial"/>
          <w:b/>
        </w:rPr>
      </w:pPr>
      <w:r w:rsidRPr="00705167">
        <w:rPr>
          <w:rFonts w:ascii="Arial" w:hAnsi="Arial" w:cs="Arial"/>
          <w:b/>
        </w:rPr>
        <w:t>Sampling</w:t>
      </w:r>
    </w:p>
    <w:p w:rsidR="00AB4DA8" w:rsidRPr="00123F37" w:rsidRDefault="002C700F" w:rsidP="00257198">
      <w:pPr>
        <w:spacing w:after="480" w:line="264" w:lineRule="auto"/>
        <w:rPr>
          <w:rFonts w:ascii="Arial" w:hAnsi="Arial" w:cs="Arial"/>
        </w:rPr>
      </w:pPr>
      <w:r>
        <w:rPr>
          <w:rFonts w:ascii="Arial" w:hAnsi="Arial" w:cs="Arial"/>
        </w:rPr>
        <w:t xml:space="preserve">Samples from St. John’s University WWTP were collected from effluent before and after UV light treatment, the last step in the purification process.  Samples from East Gemini Lake (EGL) were collected from a runoff outlet.  All samples were collected in 5 gallon plastic containers and cooled as quickly as possible to </w:t>
      </w:r>
      <w:r w:rsidRPr="00123F37">
        <w:rPr>
          <w:rStyle w:val="verdana"/>
          <w:rFonts w:ascii="Arial" w:hAnsi="Arial" w:cs="Arial"/>
        </w:rPr>
        <w:t xml:space="preserve">2-5°C.  Eighteen samples were collected between July 10, 2007 and February 1, 2008.  </w:t>
      </w:r>
      <w:r w:rsidRPr="00123F37">
        <w:rPr>
          <w:rFonts w:ascii="Arial" w:hAnsi="Arial" w:cs="Arial"/>
        </w:rPr>
        <w:t xml:space="preserve"> </w:t>
      </w:r>
    </w:p>
    <w:tbl>
      <w:tblPr>
        <w:tblStyle w:val="TableGrid"/>
        <w:tblW w:w="10440" w:type="dxa"/>
        <w:tblInd w:w="-342" w:type="dxa"/>
        <w:tblBorders>
          <w:insideH w:val="none" w:sz="0" w:space="0" w:color="auto"/>
          <w:insideV w:val="none" w:sz="0" w:space="0" w:color="auto"/>
        </w:tblBorders>
        <w:tblLayout w:type="fixed"/>
        <w:tblLook w:val="04A0"/>
      </w:tblPr>
      <w:tblGrid>
        <w:gridCol w:w="3420"/>
        <w:gridCol w:w="4140"/>
        <w:gridCol w:w="2880"/>
      </w:tblGrid>
      <w:tr w:rsidR="009E4044" w:rsidTr="00AB0EFC">
        <w:tc>
          <w:tcPr>
            <w:tcW w:w="3420" w:type="dxa"/>
          </w:tcPr>
          <w:p w:rsidR="009E4044" w:rsidRDefault="009E4044" w:rsidP="009E4044">
            <w:pPr>
              <w:jc w:val="center"/>
            </w:pPr>
          </w:p>
          <w:p w:rsidR="009E4044" w:rsidRDefault="009E4044" w:rsidP="009E4044">
            <w:pPr>
              <w:jc w:val="center"/>
            </w:pPr>
          </w:p>
          <w:p w:rsidR="009E4044" w:rsidRDefault="009E4044" w:rsidP="009E4044">
            <w:pPr>
              <w:jc w:val="center"/>
            </w:pPr>
          </w:p>
          <w:p w:rsidR="009E4044" w:rsidRDefault="009E4044" w:rsidP="009E4044">
            <w:pPr>
              <w:jc w:val="center"/>
            </w:pPr>
          </w:p>
          <w:p w:rsidR="009E4044" w:rsidRDefault="009E4044" w:rsidP="009E4044">
            <w:pPr>
              <w:jc w:val="center"/>
            </w:pPr>
            <w:r>
              <w:object w:dxaOrig="3415" w:dyaOrig="2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4pt" o:ole="">
                  <v:imagedata r:id="rId8" o:title=""/>
                </v:shape>
                <o:OLEObject Type="Embed" ProgID="ChemDraw.Document.6.0" ShapeID="_x0000_i1025" DrawAspect="Content" ObjectID="_1278140565" r:id="rId9"/>
              </w:object>
            </w:r>
          </w:p>
          <w:p w:rsidR="009E4044" w:rsidRDefault="009E4044" w:rsidP="009E4044">
            <w:pPr>
              <w:jc w:val="center"/>
              <w:rPr>
                <w:rFonts w:ascii="Arial" w:hAnsi="Arial" w:cs="Arial"/>
              </w:rPr>
            </w:pPr>
            <w:r>
              <w:t>Bupropion</w:t>
            </w:r>
          </w:p>
        </w:tc>
        <w:tc>
          <w:tcPr>
            <w:tcW w:w="4140" w:type="dxa"/>
          </w:tcPr>
          <w:p w:rsidR="009E4044" w:rsidRDefault="009E4044" w:rsidP="009E4044">
            <w:pPr>
              <w:jc w:val="center"/>
            </w:pPr>
          </w:p>
          <w:p w:rsidR="009E4044" w:rsidRDefault="009E4044" w:rsidP="009E4044">
            <w:pPr>
              <w:jc w:val="center"/>
            </w:pPr>
          </w:p>
          <w:p w:rsidR="009E4044" w:rsidRDefault="009E4044" w:rsidP="009E4044">
            <w:pPr>
              <w:jc w:val="center"/>
            </w:pPr>
          </w:p>
          <w:p w:rsidR="009E4044" w:rsidRDefault="009E4044" w:rsidP="009E4044">
            <w:pPr>
              <w:jc w:val="center"/>
            </w:pPr>
            <w:r>
              <w:object w:dxaOrig="5025" w:dyaOrig="2911">
                <v:shape id="_x0000_i1026" type="#_x0000_t75" style="width:163.5pt;height:95.25pt" o:ole="">
                  <v:imagedata r:id="rId10" o:title=""/>
                </v:shape>
                <o:OLEObject Type="Embed" ProgID="ChemDraw.Document.6.0" ShapeID="_x0000_i1026" DrawAspect="Content" ObjectID="_1278140566" r:id="rId11"/>
              </w:object>
            </w:r>
          </w:p>
          <w:p w:rsidR="009E4044" w:rsidRDefault="009E4044" w:rsidP="009E4044">
            <w:pPr>
              <w:jc w:val="center"/>
              <w:rPr>
                <w:rFonts w:ascii="Arial" w:hAnsi="Arial" w:cs="Arial"/>
              </w:rPr>
            </w:pPr>
            <w:r>
              <w:t>Fluoxetine</w:t>
            </w:r>
          </w:p>
        </w:tc>
        <w:tc>
          <w:tcPr>
            <w:tcW w:w="2880" w:type="dxa"/>
          </w:tcPr>
          <w:p w:rsidR="009E4044" w:rsidRDefault="00AB0EFC" w:rsidP="00AB0EFC">
            <w:pPr>
              <w:jc w:val="center"/>
            </w:pPr>
            <w:r>
              <w:t xml:space="preserve">        </w:t>
            </w:r>
            <w:r w:rsidR="009E4044">
              <w:object w:dxaOrig="2357" w:dyaOrig="4766">
                <v:shape id="_x0000_i1027" type="#_x0000_t75" style="width:77.25pt;height:156pt" o:ole="">
                  <v:imagedata r:id="rId12" o:title=""/>
                </v:shape>
                <o:OLEObject Type="Embed" ProgID="ChemDraw.Document.6.0" ShapeID="_x0000_i1027" DrawAspect="Content" ObjectID="_1278140567" r:id="rId13"/>
              </w:object>
            </w:r>
          </w:p>
          <w:p w:rsidR="009E4044" w:rsidRDefault="00AB0EFC" w:rsidP="00AB0EFC">
            <w:pPr>
              <w:jc w:val="center"/>
            </w:pPr>
            <w:r>
              <w:t xml:space="preserve">  </w:t>
            </w:r>
            <w:r w:rsidR="009E4044">
              <w:t>Sertraline</w:t>
            </w:r>
          </w:p>
          <w:p w:rsidR="009E4044" w:rsidRDefault="009E4044" w:rsidP="009E4044">
            <w:pPr>
              <w:rPr>
                <w:rFonts w:ascii="Arial" w:hAnsi="Arial" w:cs="Arial"/>
              </w:rPr>
            </w:pPr>
          </w:p>
        </w:tc>
      </w:tr>
      <w:tr w:rsidR="009E4044" w:rsidTr="00AB0EFC">
        <w:tc>
          <w:tcPr>
            <w:tcW w:w="3420" w:type="dxa"/>
          </w:tcPr>
          <w:p w:rsidR="009E4044" w:rsidRDefault="009E4044" w:rsidP="009E4044">
            <w:pPr>
              <w:jc w:val="center"/>
            </w:pPr>
            <w:r>
              <w:object w:dxaOrig="3475" w:dyaOrig="2614">
                <v:shape id="_x0000_i1028" type="#_x0000_t75" style="width:112.5pt;height:84pt" o:ole="">
                  <v:imagedata r:id="rId14" o:title=""/>
                </v:shape>
                <o:OLEObject Type="Embed" ProgID="ChemDraw.Document.6.0" ShapeID="_x0000_i1028" DrawAspect="Content" ObjectID="_1278140568" r:id="rId15"/>
              </w:object>
            </w:r>
          </w:p>
          <w:p w:rsidR="009E4044" w:rsidRDefault="009E4044" w:rsidP="009E4044">
            <w:pPr>
              <w:jc w:val="center"/>
            </w:pPr>
            <w:r>
              <w:t>Hydroxybupropion</w:t>
            </w:r>
          </w:p>
          <w:p w:rsidR="009E4044" w:rsidRDefault="009E4044" w:rsidP="009E4044">
            <w:pPr>
              <w:jc w:val="center"/>
              <w:rPr>
                <w:rFonts w:ascii="Arial" w:hAnsi="Arial" w:cs="Arial"/>
              </w:rPr>
            </w:pPr>
          </w:p>
        </w:tc>
        <w:tc>
          <w:tcPr>
            <w:tcW w:w="4140" w:type="dxa"/>
          </w:tcPr>
          <w:p w:rsidR="009E4044" w:rsidRDefault="009E4044" w:rsidP="009E4044">
            <w:pPr>
              <w:jc w:val="center"/>
            </w:pPr>
            <w:r>
              <w:object w:dxaOrig="4800" w:dyaOrig="2301">
                <v:shape id="_x0000_i1029" type="#_x0000_t75" style="width:161.25pt;height:77.25pt" o:ole="">
                  <v:imagedata r:id="rId16" o:title=""/>
                </v:shape>
                <o:OLEObject Type="Embed" ProgID="ChemDraw.Document.6.0" ShapeID="_x0000_i1029" DrawAspect="Content" ObjectID="_1278140569" r:id="rId17"/>
              </w:object>
            </w:r>
          </w:p>
          <w:p w:rsidR="009E4044" w:rsidRDefault="009E4044" w:rsidP="009E4044">
            <w:pPr>
              <w:jc w:val="center"/>
            </w:pPr>
          </w:p>
          <w:p w:rsidR="009E4044" w:rsidRDefault="009E4044" w:rsidP="009E4044">
            <w:pPr>
              <w:jc w:val="center"/>
              <w:rPr>
                <w:rFonts w:ascii="Arial" w:hAnsi="Arial" w:cs="Arial"/>
              </w:rPr>
            </w:pPr>
            <w:r>
              <w:t>Norfluoxetine</w:t>
            </w:r>
          </w:p>
        </w:tc>
        <w:tc>
          <w:tcPr>
            <w:tcW w:w="2880" w:type="dxa"/>
          </w:tcPr>
          <w:p w:rsidR="009E4044" w:rsidRDefault="009E4044" w:rsidP="00AB0EFC">
            <w:pPr>
              <w:jc w:val="center"/>
            </w:pPr>
            <w:r>
              <w:object w:dxaOrig="2842" w:dyaOrig="4457">
                <v:shape id="_x0000_i1030" type="#_x0000_t75" style="width:99.75pt;height:156pt" o:ole="">
                  <v:imagedata r:id="rId18" o:title=""/>
                </v:shape>
                <o:OLEObject Type="Embed" ProgID="ChemDraw.Document.6.0" ShapeID="_x0000_i1030" DrawAspect="Content" ObjectID="_1278140570" r:id="rId19"/>
              </w:object>
            </w:r>
          </w:p>
          <w:p w:rsidR="009E4044" w:rsidRDefault="00AB0EFC" w:rsidP="00AB0EFC">
            <w:pPr>
              <w:jc w:val="center"/>
              <w:rPr>
                <w:rFonts w:ascii="Arial" w:hAnsi="Arial" w:cs="Arial"/>
              </w:rPr>
            </w:pPr>
            <w:r>
              <w:t xml:space="preserve"> </w:t>
            </w:r>
            <w:r w:rsidR="009E4044">
              <w:t>Norsertraline</w:t>
            </w:r>
          </w:p>
        </w:tc>
      </w:tr>
      <w:tr w:rsidR="009E4044" w:rsidTr="00AB0EFC">
        <w:tc>
          <w:tcPr>
            <w:tcW w:w="3420" w:type="dxa"/>
          </w:tcPr>
          <w:p w:rsidR="009E4044" w:rsidRDefault="009E4044" w:rsidP="009E4044">
            <w:pPr>
              <w:jc w:val="center"/>
            </w:pPr>
            <w:r>
              <w:object w:dxaOrig="4975" w:dyaOrig="3559">
                <v:shape id="_x0000_i1031" type="#_x0000_t75" style="width:187.5pt;height:133.5pt" o:ole="">
                  <v:imagedata r:id="rId20" o:title=""/>
                </v:shape>
                <o:OLEObject Type="Embed" ProgID="ChemDraw.Document.6.0" ShapeID="_x0000_i1031" DrawAspect="Content" ObjectID="_1278140571" r:id="rId21"/>
              </w:object>
            </w:r>
          </w:p>
          <w:p w:rsidR="009E4044" w:rsidRDefault="009E4044" w:rsidP="009E4044">
            <w:pPr>
              <w:jc w:val="center"/>
            </w:pPr>
            <w:r>
              <w:t>Paroxetine</w:t>
            </w:r>
          </w:p>
          <w:p w:rsidR="009E4044" w:rsidRDefault="009E4044" w:rsidP="009E4044">
            <w:pPr>
              <w:jc w:val="center"/>
              <w:rPr>
                <w:rFonts w:ascii="Arial" w:hAnsi="Arial" w:cs="Arial"/>
              </w:rPr>
            </w:pPr>
          </w:p>
        </w:tc>
        <w:tc>
          <w:tcPr>
            <w:tcW w:w="4140" w:type="dxa"/>
          </w:tcPr>
          <w:p w:rsidR="009E4044" w:rsidRDefault="009E4044" w:rsidP="009E4044">
            <w:pPr>
              <w:jc w:val="center"/>
            </w:pPr>
            <w:r>
              <w:object w:dxaOrig="2642" w:dyaOrig="2535">
                <v:shape id="_x0000_i1032" type="#_x0000_t75" style="width:104.25pt;height:100.5pt" o:ole="">
                  <v:imagedata r:id="rId22" o:title=""/>
                </v:shape>
                <o:OLEObject Type="Embed" ProgID="ChemDraw.Document.6.0" ShapeID="_x0000_i1032" DrawAspect="Content" ObjectID="_1278140572" r:id="rId23"/>
              </w:object>
            </w:r>
          </w:p>
          <w:p w:rsidR="009E4044" w:rsidRDefault="009E4044" w:rsidP="009E4044">
            <w:pPr>
              <w:jc w:val="center"/>
            </w:pPr>
            <w:r>
              <w:t>Caffeine</w:t>
            </w:r>
          </w:p>
          <w:p w:rsidR="005076E9" w:rsidRDefault="005076E9" w:rsidP="005076E9">
            <w:r>
              <w:object w:dxaOrig="2642" w:dyaOrig="2534">
                <v:shape id="_x0000_i1033" type="#_x0000_t75" style="width:91.5pt;height:87.75pt" o:ole="">
                  <v:imagedata r:id="rId24" o:title=""/>
                </v:shape>
                <o:OLEObject Type="Embed" ProgID="ChemDraw.Document.6.0" ShapeID="_x0000_i1033" DrawAspect="Content" ObjectID="_1278140573" r:id="rId25"/>
              </w:object>
            </w:r>
            <w:r>
              <w:t xml:space="preserve">     </w:t>
            </w:r>
            <w:r>
              <w:object w:dxaOrig="2642" w:dyaOrig="2547">
                <v:shape id="_x0000_i1034" type="#_x0000_t75" style="width:91.5pt;height:88.5pt" o:ole="">
                  <v:imagedata r:id="rId26" o:title=""/>
                </v:shape>
                <o:OLEObject Type="Embed" ProgID="ChemDraw.Document.6.0" ShapeID="_x0000_i1034" DrawAspect="Content" ObjectID="_1278140574" r:id="rId27"/>
              </w:object>
            </w:r>
            <w:r>
              <w:t xml:space="preserve">  </w:t>
            </w:r>
          </w:p>
          <w:p w:rsidR="005076E9" w:rsidRDefault="005076E9" w:rsidP="005076E9">
            <w:r>
              <w:t>Theophylline                         Theobromine</w:t>
            </w:r>
          </w:p>
          <w:p w:rsidR="009E4044" w:rsidRDefault="009E4044" w:rsidP="009E4044">
            <w:pPr>
              <w:jc w:val="center"/>
              <w:rPr>
                <w:rFonts w:ascii="Arial" w:hAnsi="Arial" w:cs="Arial"/>
              </w:rPr>
            </w:pPr>
          </w:p>
        </w:tc>
        <w:tc>
          <w:tcPr>
            <w:tcW w:w="2880" w:type="dxa"/>
          </w:tcPr>
          <w:p w:rsidR="009E4044" w:rsidRDefault="009E4044" w:rsidP="009E4044">
            <w:pPr>
              <w:jc w:val="center"/>
            </w:pPr>
          </w:p>
          <w:p w:rsidR="009E4044" w:rsidRDefault="009E4044" w:rsidP="009E4044">
            <w:pPr>
              <w:jc w:val="center"/>
            </w:pPr>
          </w:p>
          <w:p w:rsidR="009E4044" w:rsidRDefault="009E4044" w:rsidP="009E4044">
            <w:pPr>
              <w:jc w:val="center"/>
            </w:pPr>
          </w:p>
          <w:p w:rsidR="005076E9" w:rsidRDefault="005076E9" w:rsidP="009E4044">
            <w:pPr>
              <w:jc w:val="center"/>
            </w:pPr>
          </w:p>
          <w:p w:rsidR="009E4044" w:rsidRDefault="009E4044" w:rsidP="009E4044">
            <w:pPr>
              <w:jc w:val="center"/>
            </w:pPr>
            <w:r>
              <w:object w:dxaOrig="2642" w:dyaOrig="2179">
                <v:shape id="_x0000_i1035" type="#_x0000_t75" style="width:90pt;height:74.25pt" o:ole="">
                  <v:imagedata r:id="rId28" o:title=""/>
                </v:shape>
                <o:OLEObject Type="Embed" ProgID="ChemDraw.Document.6.0" ShapeID="_x0000_i1035" DrawAspect="Content" ObjectID="_1278140575" r:id="rId29"/>
              </w:object>
            </w:r>
          </w:p>
          <w:p w:rsidR="009E4044" w:rsidRDefault="009E4044" w:rsidP="009E4044">
            <w:r>
              <w:t>1,7-dimethyl-xanthine</w:t>
            </w:r>
          </w:p>
          <w:p w:rsidR="009E4044" w:rsidRDefault="009E4044" w:rsidP="009E4044">
            <w:pPr>
              <w:jc w:val="center"/>
              <w:rPr>
                <w:rFonts w:ascii="Arial" w:hAnsi="Arial" w:cs="Arial"/>
              </w:rPr>
            </w:pPr>
          </w:p>
        </w:tc>
      </w:tr>
    </w:tbl>
    <w:p w:rsidR="009E4044" w:rsidRDefault="005076E9" w:rsidP="005076E9">
      <w:pPr>
        <w:jc w:val="center"/>
        <w:rPr>
          <w:rFonts w:ascii="Arial" w:hAnsi="Arial" w:cs="Arial"/>
        </w:rPr>
      </w:pPr>
      <w:r w:rsidRPr="005076E9">
        <w:rPr>
          <w:rFonts w:ascii="Arial" w:hAnsi="Arial" w:cs="Arial"/>
          <w:b/>
        </w:rPr>
        <w:t>Figure 1.</w:t>
      </w:r>
      <w:r>
        <w:rPr>
          <w:rFonts w:ascii="Arial" w:hAnsi="Arial" w:cs="Arial"/>
        </w:rPr>
        <w:t xml:space="preserve">  Chemical structures of anti-depressant, caffeine, and metabolite analytes.</w:t>
      </w:r>
    </w:p>
    <w:p w:rsidR="009E4044" w:rsidRDefault="009E4044" w:rsidP="00A26F16">
      <w:pPr>
        <w:rPr>
          <w:rFonts w:ascii="Arial" w:hAnsi="Arial" w:cs="Arial"/>
        </w:rPr>
      </w:pPr>
    </w:p>
    <w:p w:rsidR="00644C71" w:rsidRDefault="00644C71" w:rsidP="00A26F16">
      <w:pPr>
        <w:rPr>
          <w:rFonts w:ascii="Arial" w:hAnsi="Arial" w:cs="Arial"/>
        </w:rPr>
      </w:pPr>
    </w:p>
    <w:p w:rsidR="00123F37" w:rsidRPr="00705167" w:rsidRDefault="00123F37" w:rsidP="00405666">
      <w:pPr>
        <w:spacing w:after="0"/>
        <w:rPr>
          <w:rFonts w:ascii="Arial" w:hAnsi="Arial" w:cs="Arial"/>
          <w:b/>
        </w:rPr>
      </w:pPr>
      <w:r w:rsidRPr="00705167">
        <w:rPr>
          <w:rFonts w:ascii="Arial" w:hAnsi="Arial" w:cs="Arial"/>
          <w:b/>
        </w:rPr>
        <w:lastRenderedPageBreak/>
        <w:t>Solid Phase Extraction (SPE)</w:t>
      </w:r>
    </w:p>
    <w:p w:rsidR="00123F37" w:rsidRDefault="00123F37" w:rsidP="00123F37">
      <w:pPr>
        <w:rPr>
          <w:rStyle w:val="verdana"/>
          <w:rFonts w:ascii="Arial" w:hAnsi="Arial" w:cs="Arial"/>
        </w:rPr>
      </w:pPr>
      <w:r w:rsidRPr="00123F37">
        <w:rPr>
          <w:rStyle w:val="verdana"/>
          <w:rFonts w:ascii="Arial" w:hAnsi="Arial" w:cs="Arial"/>
        </w:rPr>
        <w:t>All sample</w:t>
      </w:r>
      <w:r w:rsidR="00A24FAF">
        <w:rPr>
          <w:rStyle w:val="verdana"/>
          <w:rFonts w:ascii="Arial" w:hAnsi="Arial" w:cs="Arial"/>
        </w:rPr>
        <w:t xml:space="preserve"> aliquots</w:t>
      </w:r>
      <w:r w:rsidRPr="00123F37">
        <w:rPr>
          <w:rStyle w:val="verdana"/>
          <w:rFonts w:ascii="Arial" w:hAnsi="Arial" w:cs="Arial"/>
        </w:rPr>
        <w:t xml:space="preserve"> were measured to 6 L.  EGL </w:t>
      </w:r>
      <w:r w:rsidR="00452919">
        <w:rPr>
          <w:rStyle w:val="verdana"/>
          <w:rFonts w:ascii="Arial" w:hAnsi="Arial" w:cs="Arial"/>
        </w:rPr>
        <w:t>aliquots</w:t>
      </w:r>
      <w:r w:rsidRPr="00123F37">
        <w:rPr>
          <w:rStyle w:val="verdana"/>
          <w:rFonts w:ascii="Arial" w:hAnsi="Arial" w:cs="Arial"/>
        </w:rPr>
        <w:t xml:space="preserve"> were then filtered with Whatman filter paper and with a </w:t>
      </w:r>
      <w:r w:rsidR="00653A5C">
        <w:rPr>
          <w:rStyle w:val="verdana"/>
          <w:rFonts w:ascii="Arial" w:hAnsi="Arial" w:cs="Arial"/>
        </w:rPr>
        <w:t xml:space="preserve">Whatman Polycap 75 AS </w:t>
      </w:r>
      <w:r w:rsidRPr="00123F37">
        <w:rPr>
          <w:rStyle w:val="verdana"/>
          <w:rFonts w:ascii="Arial" w:hAnsi="Arial" w:cs="Arial"/>
        </w:rPr>
        <w:t>0.45 µm filter capsule</w:t>
      </w:r>
      <w:r>
        <w:rPr>
          <w:rStyle w:val="verdana"/>
          <w:rFonts w:ascii="Arial" w:hAnsi="Arial" w:cs="Arial"/>
        </w:rPr>
        <w:t xml:space="preserve"> </w:t>
      </w:r>
      <w:r w:rsidR="00653A5C">
        <w:rPr>
          <w:rStyle w:val="verdana"/>
          <w:rFonts w:ascii="Arial" w:hAnsi="Arial" w:cs="Arial"/>
        </w:rPr>
        <w:t xml:space="preserve">(Florham Park, NJ, USA) </w:t>
      </w:r>
      <w:r>
        <w:rPr>
          <w:rStyle w:val="verdana"/>
          <w:rFonts w:ascii="Arial" w:hAnsi="Arial" w:cs="Arial"/>
        </w:rPr>
        <w:t>in order to remove any biological particles</w:t>
      </w:r>
      <w:r w:rsidRPr="00123F37">
        <w:rPr>
          <w:rStyle w:val="verdana"/>
          <w:rFonts w:ascii="Arial" w:hAnsi="Arial" w:cs="Arial"/>
        </w:rPr>
        <w:t>.  Pre- and post-</w:t>
      </w:r>
      <w:r w:rsidR="0009341E">
        <w:rPr>
          <w:rStyle w:val="verdana"/>
          <w:rFonts w:ascii="Arial" w:hAnsi="Arial" w:cs="Arial"/>
        </w:rPr>
        <w:t>UV treatment</w:t>
      </w:r>
      <w:r w:rsidRPr="00123F37">
        <w:rPr>
          <w:rStyle w:val="verdana"/>
          <w:rFonts w:ascii="Arial" w:hAnsi="Arial" w:cs="Arial"/>
        </w:rPr>
        <w:t xml:space="preserve"> </w:t>
      </w:r>
      <w:r w:rsidR="00452919">
        <w:rPr>
          <w:rStyle w:val="verdana"/>
          <w:rFonts w:ascii="Arial" w:hAnsi="Arial" w:cs="Arial"/>
        </w:rPr>
        <w:t>aliquots</w:t>
      </w:r>
      <w:r w:rsidRPr="00123F37">
        <w:rPr>
          <w:rStyle w:val="verdana"/>
          <w:rFonts w:ascii="Arial" w:hAnsi="Arial" w:cs="Arial"/>
        </w:rPr>
        <w:t xml:space="preserve"> were unfiltered.</w:t>
      </w:r>
      <w:r>
        <w:rPr>
          <w:rStyle w:val="verdana"/>
          <w:rFonts w:ascii="Arial" w:hAnsi="Arial" w:cs="Arial"/>
        </w:rPr>
        <w:t xml:space="preserve">  For those </w:t>
      </w:r>
      <w:r w:rsidR="00452919">
        <w:rPr>
          <w:rStyle w:val="verdana"/>
          <w:rFonts w:ascii="Arial" w:hAnsi="Arial" w:cs="Arial"/>
        </w:rPr>
        <w:t>aliquots</w:t>
      </w:r>
      <w:r>
        <w:rPr>
          <w:rStyle w:val="verdana"/>
          <w:rFonts w:ascii="Arial" w:hAnsi="Arial" w:cs="Arial"/>
        </w:rPr>
        <w:t xml:space="preserve"> in which ionic strength was altered, NaCl was added to a concentration of 0.25M.  For those </w:t>
      </w:r>
      <w:r w:rsidR="00452919">
        <w:rPr>
          <w:rStyle w:val="verdana"/>
          <w:rFonts w:ascii="Arial" w:hAnsi="Arial" w:cs="Arial"/>
        </w:rPr>
        <w:t>aliquots</w:t>
      </w:r>
      <w:r>
        <w:rPr>
          <w:rStyle w:val="verdana"/>
          <w:rFonts w:ascii="Arial" w:hAnsi="Arial" w:cs="Arial"/>
        </w:rPr>
        <w:t xml:space="preserve"> in which pH was altered, </w:t>
      </w:r>
      <w:r w:rsidR="007A2CA5">
        <w:rPr>
          <w:rStyle w:val="verdana"/>
          <w:rFonts w:ascii="Arial" w:hAnsi="Arial" w:cs="Arial"/>
        </w:rPr>
        <w:t xml:space="preserve">formic acid was added to bring pH to about 3 or acetic acid was added to bring to about pH 5.  </w:t>
      </w:r>
    </w:p>
    <w:p w:rsidR="007A2CA5" w:rsidRDefault="0009341E" w:rsidP="00123F37">
      <w:pPr>
        <w:rPr>
          <w:rFonts w:ascii="Arial" w:hAnsi="Arial" w:cs="Arial"/>
        </w:rPr>
      </w:pPr>
      <w:r>
        <w:rPr>
          <w:rFonts w:ascii="Arial" w:hAnsi="Arial" w:cs="Arial"/>
        </w:rPr>
        <w:t xml:space="preserve">Two to four </w:t>
      </w:r>
      <w:r w:rsidR="007A2CA5">
        <w:rPr>
          <w:rFonts w:ascii="Arial" w:hAnsi="Arial" w:cs="Arial"/>
        </w:rPr>
        <w:t xml:space="preserve">Supelco ENVI-8 DSK 47 mm diameter 500 µL SPE disks (Bellefonte, PA, USA) were conditioned </w:t>
      </w:r>
      <w:r w:rsidR="00192E36">
        <w:rPr>
          <w:rFonts w:ascii="Arial" w:hAnsi="Arial" w:cs="Arial"/>
        </w:rPr>
        <w:t xml:space="preserve">by wetting the sorbent </w:t>
      </w:r>
      <w:r w:rsidR="007A2CA5">
        <w:rPr>
          <w:rFonts w:ascii="Arial" w:hAnsi="Arial" w:cs="Arial"/>
        </w:rPr>
        <w:t xml:space="preserve">three times each </w:t>
      </w:r>
      <w:r w:rsidR="00192E36">
        <w:rPr>
          <w:rFonts w:ascii="Arial" w:hAnsi="Arial" w:cs="Arial"/>
        </w:rPr>
        <w:t xml:space="preserve">with </w:t>
      </w:r>
      <w:r w:rsidR="007A2CA5">
        <w:rPr>
          <w:rFonts w:ascii="Arial" w:hAnsi="Arial" w:cs="Arial"/>
        </w:rPr>
        <w:t>methanol followed by water</w:t>
      </w:r>
      <w:r w:rsidR="00343D92">
        <w:rPr>
          <w:rFonts w:ascii="Arial" w:hAnsi="Arial" w:cs="Arial"/>
        </w:rPr>
        <w:t>, being careful not to let the sorbent dry</w:t>
      </w:r>
      <w:r w:rsidR="007A2CA5">
        <w:rPr>
          <w:rFonts w:ascii="Arial" w:hAnsi="Arial" w:cs="Arial"/>
        </w:rPr>
        <w:t xml:space="preserve">.  The sample </w:t>
      </w:r>
      <w:r w:rsidR="00192E36">
        <w:rPr>
          <w:rFonts w:ascii="Arial" w:hAnsi="Arial" w:cs="Arial"/>
        </w:rPr>
        <w:t xml:space="preserve">aliquot </w:t>
      </w:r>
      <w:r w:rsidR="007A2CA5">
        <w:rPr>
          <w:rFonts w:ascii="Arial" w:hAnsi="Arial" w:cs="Arial"/>
        </w:rPr>
        <w:t>was then added to the sample reservoir</w:t>
      </w:r>
      <w:r>
        <w:rPr>
          <w:rFonts w:ascii="Arial" w:hAnsi="Arial" w:cs="Arial"/>
        </w:rPr>
        <w:t>s</w:t>
      </w:r>
      <w:r w:rsidR="007A2CA5">
        <w:rPr>
          <w:rFonts w:ascii="Arial" w:hAnsi="Arial" w:cs="Arial"/>
        </w:rPr>
        <w:t xml:space="preserve">, vacuum was brought to approximately 50-70 kPa, and SPE carried out at an average flow rate of 15-20 mL/min.  </w:t>
      </w:r>
      <w:r w:rsidR="007673AC">
        <w:rPr>
          <w:rFonts w:ascii="Arial" w:hAnsi="Arial" w:cs="Arial"/>
        </w:rPr>
        <w:t xml:space="preserve">All SPE was carried out in complete or partial darkness due to the photosensitivity of analytes.  </w:t>
      </w:r>
    </w:p>
    <w:p w:rsidR="00B8137C" w:rsidRDefault="00C3130C" w:rsidP="00123F37">
      <w:pPr>
        <w:rPr>
          <w:rStyle w:val="verdana"/>
          <w:rFonts w:ascii="Arial" w:hAnsi="Arial" w:cs="Arial"/>
        </w:rPr>
      </w:pPr>
      <w:r>
        <w:rPr>
          <w:rFonts w:ascii="Arial" w:hAnsi="Arial" w:cs="Arial"/>
        </w:rPr>
        <w:t xml:space="preserve">After sample was entirely drawn through, disks were allowed to dry.  Retained compounds were eluted from the sorbent with 10x 2 mL acetonitrile or methanol.  The extract was then dried under a gentle stream of nitrogen to approximately 1-2 mL.  </w:t>
      </w:r>
      <w:r w:rsidR="0025774A">
        <w:rPr>
          <w:rFonts w:ascii="Arial" w:hAnsi="Arial" w:cs="Arial"/>
        </w:rPr>
        <w:t xml:space="preserve">Finally, the sample was reconstituted to 5 mL in acetonitrile or methanol and filtered with a Supelco N-25-2 Nylon Iso-Disc 25 mm x 0.2 </w:t>
      </w:r>
      <w:r w:rsidR="0025774A" w:rsidRPr="00123F37">
        <w:rPr>
          <w:rStyle w:val="verdana"/>
          <w:rFonts w:ascii="Arial" w:hAnsi="Arial" w:cs="Arial"/>
        </w:rPr>
        <w:t>µm</w:t>
      </w:r>
      <w:r w:rsidR="0025774A">
        <w:rPr>
          <w:rStyle w:val="verdana"/>
          <w:rFonts w:ascii="Arial" w:hAnsi="Arial" w:cs="Arial"/>
        </w:rPr>
        <w:t xml:space="preserve"> syringe filter (Bellefonte, PA, USA) for HPLC analysis.  </w:t>
      </w:r>
    </w:p>
    <w:p w:rsidR="00296BD7" w:rsidRPr="00705167" w:rsidRDefault="00F31D7C" w:rsidP="00405666">
      <w:pPr>
        <w:spacing w:after="0"/>
        <w:rPr>
          <w:rStyle w:val="verdana"/>
          <w:rFonts w:ascii="Arial" w:hAnsi="Arial" w:cs="Arial"/>
          <w:b/>
        </w:rPr>
      </w:pPr>
      <w:r>
        <w:rPr>
          <w:rStyle w:val="verdana"/>
          <w:rFonts w:ascii="Arial" w:hAnsi="Arial" w:cs="Arial"/>
          <w:b/>
        </w:rPr>
        <w:t xml:space="preserve">Liquid Chromatography / </w:t>
      </w:r>
      <w:r w:rsidR="00296BD7" w:rsidRPr="00705167">
        <w:rPr>
          <w:rStyle w:val="verdana"/>
          <w:rFonts w:ascii="Arial" w:hAnsi="Arial" w:cs="Arial"/>
          <w:b/>
        </w:rPr>
        <w:t xml:space="preserve">Mass Spectrometry </w:t>
      </w:r>
    </w:p>
    <w:p w:rsidR="00296BD7" w:rsidRPr="003E2D89" w:rsidRDefault="003E426F" w:rsidP="00123F37">
      <w:pPr>
        <w:rPr>
          <w:rStyle w:val="verdana"/>
          <w:rFonts w:ascii="Arial" w:hAnsi="Arial" w:cs="Arial"/>
        </w:rPr>
      </w:pPr>
      <w:r>
        <w:rPr>
          <w:rFonts w:ascii="Arial" w:hAnsi="Arial" w:cs="Arial"/>
        </w:rPr>
        <w:t>Analysi</w:t>
      </w:r>
      <w:r w:rsidR="007B7DCB">
        <w:rPr>
          <w:rFonts w:ascii="Arial" w:hAnsi="Arial" w:cs="Arial"/>
        </w:rPr>
        <w:t>s was carried out with a Thermo</w:t>
      </w:r>
      <w:r>
        <w:rPr>
          <w:rFonts w:ascii="Arial" w:hAnsi="Arial" w:cs="Arial"/>
        </w:rPr>
        <w:t xml:space="preserve">Finnigan LCQ Advantage Mass Spectrometer and Surveyor (San Jose, </w:t>
      </w:r>
      <w:r w:rsidRPr="003E2D89">
        <w:rPr>
          <w:rFonts w:ascii="Arial" w:hAnsi="Arial" w:cs="Arial"/>
        </w:rPr>
        <w:t>CA, USA.)  Separation was achieved with an Ascentis Express C18 10cm x 2.1mm</w:t>
      </w:r>
      <w:r w:rsidR="002940E2" w:rsidRPr="003E2D89">
        <w:rPr>
          <w:rFonts w:ascii="Arial" w:hAnsi="Arial" w:cs="Arial"/>
        </w:rPr>
        <w:t xml:space="preserve">, 27 </w:t>
      </w:r>
      <w:r w:rsidR="002940E2" w:rsidRPr="003E2D89">
        <w:rPr>
          <w:rStyle w:val="verdana"/>
          <w:rFonts w:ascii="Arial" w:hAnsi="Arial" w:cs="Arial"/>
        </w:rPr>
        <w:t xml:space="preserve">µm </w:t>
      </w:r>
      <w:r w:rsidR="007B1AE9">
        <w:rPr>
          <w:rStyle w:val="verdana"/>
          <w:rFonts w:ascii="Arial" w:hAnsi="Arial" w:cs="Arial"/>
        </w:rPr>
        <w:t xml:space="preserve">column </w:t>
      </w:r>
      <w:r w:rsidR="002940E2" w:rsidRPr="003E2D89">
        <w:rPr>
          <w:rStyle w:val="verdana"/>
          <w:rFonts w:ascii="Arial" w:hAnsi="Arial" w:cs="Arial"/>
        </w:rPr>
        <w:t xml:space="preserve">by Supleco (Bellefonte, PA, USA.)  </w:t>
      </w:r>
      <w:r w:rsidR="00F750CB" w:rsidRPr="003E2D89">
        <w:rPr>
          <w:rStyle w:val="verdana"/>
          <w:rFonts w:ascii="Arial" w:hAnsi="Arial" w:cs="Arial"/>
        </w:rPr>
        <w:t xml:space="preserve">Flow rate was kept at 0.1 mL/min and 10 µL of sample were injected.  </w:t>
      </w:r>
      <w:r w:rsidR="002940E2" w:rsidRPr="003E2D89">
        <w:rPr>
          <w:rStyle w:val="verdana"/>
          <w:rFonts w:ascii="Arial" w:hAnsi="Arial" w:cs="Arial"/>
        </w:rPr>
        <w:t>A gradient using methanol and water was used.  Methanol was kept isocratically at 25% for 5 minutes and then brought up to 100% at 15 minutes.</w:t>
      </w:r>
      <w:r w:rsidR="003E2D89" w:rsidRPr="003E2D89">
        <w:rPr>
          <w:rStyle w:val="verdana"/>
          <w:rFonts w:ascii="Arial" w:hAnsi="Arial" w:cs="Arial"/>
        </w:rPr>
        <w:t xml:space="preserve">  Photodiode array detection (PDA) was used on the chromatograph.  </w:t>
      </w:r>
    </w:p>
    <w:p w:rsidR="003E2D89" w:rsidRDefault="003E2D89" w:rsidP="00123F37">
      <w:pPr>
        <w:rPr>
          <w:rFonts w:ascii="Arial" w:eastAsia="Times New Roman" w:hAnsi="Arial" w:cs="Arial"/>
        </w:rPr>
      </w:pPr>
      <w:r w:rsidRPr="003E2D89">
        <w:rPr>
          <w:rStyle w:val="verdana"/>
          <w:rFonts w:ascii="Arial" w:hAnsi="Arial" w:cs="Arial"/>
        </w:rPr>
        <w:t xml:space="preserve">The HPLC was coupled to a </w:t>
      </w:r>
      <w:r w:rsidR="001D6227">
        <w:rPr>
          <w:rStyle w:val="verdana"/>
          <w:rFonts w:ascii="Arial" w:hAnsi="Arial" w:cs="Arial"/>
        </w:rPr>
        <w:t xml:space="preserve">quadrupole ion trap </w:t>
      </w:r>
      <w:r w:rsidRPr="003E2D89">
        <w:rPr>
          <w:rStyle w:val="verdana"/>
          <w:rFonts w:ascii="Arial" w:hAnsi="Arial" w:cs="Arial"/>
        </w:rPr>
        <w:t xml:space="preserve">mass spectrometer with an atmospheric pressure chemical ionization (APCI) ion source set to positive ion mode.  The vaporizer was set to 450°C and the capillary to 200°C.  The discharge current was 5 </w:t>
      </w:r>
      <w:r w:rsidRPr="003E2D89">
        <w:rPr>
          <w:rFonts w:ascii="Arial" w:eastAsia="Times New Roman" w:hAnsi="Arial" w:cs="Arial"/>
        </w:rPr>
        <w:t xml:space="preserve">uA and the capillary voltage was 10 V.  </w:t>
      </w:r>
    </w:p>
    <w:p w:rsidR="00CD5C98" w:rsidRDefault="00CD5C98" w:rsidP="00123F37">
      <w:pPr>
        <w:rPr>
          <w:rFonts w:ascii="Arial" w:eastAsia="Times New Roman" w:hAnsi="Arial" w:cs="Arial"/>
        </w:rPr>
      </w:pPr>
      <w:r>
        <w:rPr>
          <w:rFonts w:ascii="Arial" w:eastAsia="Times New Roman" w:hAnsi="Arial" w:cs="Arial"/>
        </w:rPr>
        <w:t xml:space="preserve">In addition, some </w:t>
      </w:r>
      <w:r w:rsidR="00F31D7C">
        <w:rPr>
          <w:rFonts w:ascii="Arial" w:eastAsia="Times New Roman" w:hAnsi="Arial" w:cs="Arial"/>
        </w:rPr>
        <w:t>separations</w:t>
      </w:r>
      <w:r>
        <w:rPr>
          <w:rFonts w:ascii="Arial" w:eastAsia="Times New Roman" w:hAnsi="Arial" w:cs="Arial"/>
        </w:rPr>
        <w:t xml:space="preserve"> were performed </w:t>
      </w:r>
      <w:r w:rsidR="00C467BB">
        <w:rPr>
          <w:rFonts w:ascii="Arial" w:eastAsia="Times New Roman" w:hAnsi="Arial" w:cs="Arial"/>
        </w:rPr>
        <w:t xml:space="preserve">without MS detection </w:t>
      </w:r>
      <w:r>
        <w:rPr>
          <w:rFonts w:ascii="Arial" w:eastAsia="Times New Roman" w:hAnsi="Arial" w:cs="Arial"/>
        </w:rPr>
        <w:t>on a Luna 5u C18(2) 50 x 3.00mm column by Phenomenex</w:t>
      </w:r>
      <w:r w:rsidR="00C467BB">
        <w:rPr>
          <w:rFonts w:ascii="Arial" w:eastAsia="Times New Roman" w:hAnsi="Arial" w:cs="Arial"/>
        </w:rPr>
        <w:t xml:space="preserve"> (Torrance, CA, USA.)  </w:t>
      </w:r>
      <w:r w:rsidR="00975983">
        <w:rPr>
          <w:rFonts w:ascii="Arial" w:eastAsia="Times New Roman" w:hAnsi="Arial" w:cs="Arial"/>
        </w:rPr>
        <w:t xml:space="preserve">Due to relatively unsatisfactory separation, however, data obtained from this method was not ordinarily used. </w:t>
      </w:r>
    </w:p>
    <w:p w:rsidR="002D74C3" w:rsidRPr="002D74C3" w:rsidRDefault="002D74C3" w:rsidP="00405666">
      <w:pPr>
        <w:spacing w:after="0"/>
        <w:rPr>
          <w:rFonts w:ascii="Arial" w:eastAsia="Times New Roman" w:hAnsi="Arial" w:cs="Arial"/>
          <w:b/>
        </w:rPr>
      </w:pPr>
      <w:r w:rsidRPr="002D74C3">
        <w:rPr>
          <w:rFonts w:ascii="Arial" w:eastAsia="Times New Roman" w:hAnsi="Arial" w:cs="Arial"/>
          <w:b/>
        </w:rPr>
        <w:t>Method Detection Limits</w:t>
      </w:r>
    </w:p>
    <w:p w:rsidR="000C1F21" w:rsidRDefault="007F261B" w:rsidP="00123F37">
      <w:pPr>
        <w:rPr>
          <w:rFonts w:ascii="Arial" w:hAnsi="Arial" w:cs="Arial"/>
        </w:rPr>
      </w:pPr>
      <w:r>
        <w:rPr>
          <w:rFonts w:ascii="Arial" w:hAnsi="Arial" w:cs="Arial"/>
        </w:rPr>
        <w:t>Standard solutions of fluoxetine, paroxetine, and bupropion were made an</w:t>
      </w:r>
      <w:r w:rsidR="00157CE9">
        <w:rPr>
          <w:rFonts w:ascii="Arial" w:hAnsi="Arial" w:cs="Arial"/>
        </w:rPr>
        <w:t>d</w:t>
      </w:r>
      <w:r>
        <w:rPr>
          <w:rFonts w:ascii="Arial" w:hAnsi="Arial" w:cs="Arial"/>
        </w:rPr>
        <w:t xml:space="preserve"> subjected to SPE followed by analysis.  A solution with each at a concentration of 5 ppm was made by adding the appropriate mass of pure solid to 6 L of </w:t>
      </w:r>
      <w:r w:rsidR="00157CE9">
        <w:rPr>
          <w:rFonts w:ascii="Arial" w:hAnsi="Arial" w:cs="Arial"/>
        </w:rPr>
        <w:t xml:space="preserve">e-pure </w:t>
      </w:r>
      <w:r>
        <w:rPr>
          <w:rFonts w:ascii="Arial" w:hAnsi="Arial" w:cs="Arial"/>
        </w:rPr>
        <w:t xml:space="preserve">water, refrigerating overnight, and then following the SPE extraction procedure as above.  A solution with each anti-depressant at a concentration of 5 ppb was </w:t>
      </w:r>
      <w:r w:rsidR="00C944DA">
        <w:rPr>
          <w:rFonts w:ascii="Arial" w:hAnsi="Arial" w:cs="Arial"/>
        </w:rPr>
        <w:t xml:space="preserve">analogously prepared with serial dilutions.  </w:t>
      </w:r>
      <w:r>
        <w:rPr>
          <w:rFonts w:ascii="Arial" w:hAnsi="Arial" w:cs="Arial"/>
        </w:rPr>
        <w:t xml:space="preserve"> </w:t>
      </w:r>
    </w:p>
    <w:p w:rsidR="000C1F21" w:rsidRDefault="000C1F21" w:rsidP="00123F37">
      <w:pPr>
        <w:rPr>
          <w:rFonts w:ascii="Arial" w:hAnsi="Arial" w:cs="Arial"/>
        </w:rPr>
      </w:pPr>
    </w:p>
    <w:p w:rsidR="00263898" w:rsidRPr="00E2352C" w:rsidRDefault="00263898" w:rsidP="00123F37">
      <w:pPr>
        <w:rPr>
          <w:rFonts w:ascii="Arial Narrow" w:hAnsi="Arial Narrow" w:cs="Arial"/>
          <w:b/>
          <w:sz w:val="28"/>
          <w:szCs w:val="28"/>
        </w:rPr>
      </w:pPr>
      <w:r w:rsidRPr="00E2352C">
        <w:rPr>
          <w:rFonts w:ascii="Arial Narrow" w:hAnsi="Arial Narrow" w:cs="Arial"/>
          <w:b/>
          <w:sz w:val="28"/>
          <w:szCs w:val="28"/>
        </w:rPr>
        <w:lastRenderedPageBreak/>
        <w:t>RESULTS AND DISCUSSION</w:t>
      </w:r>
    </w:p>
    <w:p w:rsidR="00263898" w:rsidRPr="00C01417" w:rsidRDefault="00C01417" w:rsidP="00405666">
      <w:pPr>
        <w:spacing w:after="0"/>
        <w:rPr>
          <w:rFonts w:ascii="Arial" w:hAnsi="Arial" w:cs="Arial"/>
          <w:b/>
        </w:rPr>
      </w:pPr>
      <w:r w:rsidRPr="00C01417">
        <w:rPr>
          <w:rFonts w:ascii="Arial" w:hAnsi="Arial" w:cs="Arial"/>
          <w:b/>
        </w:rPr>
        <w:t>Analysis of Standards</w:t>
      </w:r>
    </w:p>
    <w:p w:rsidR="00C01417" w:rsidRDefault="00C01417" w:rsidP="00123F37">
      <w:pPr>
        <w:rPr>
          <w:rFonts w:ascii="Arial" w:hAnsi="Arial" w:cs="Arial"/>
        </w:rPr>
      </w:pPr>
      <w:r>
        <w:rPr>
          <w:rFonts w:ascii="Arial" w:hAnsi="Arial" w:cs="Arial"/>
        </w:rPr>
        <w:t xml:space="preserve">Initial analysis was carried out on a standard solution of caffeine, bupropion, fluoxetine and paroxetine in order to determine HPLC retention times and mass spectral information.  Results are shown in Table 1.  Note that retention times are approximate.  </w:t>
      </w:r>
    </w:p>
    <w:p w:rsidR="00C01417" w:rsidRDefault="00E16979" w:rsidP="00A31BF1">
      <w:pPr>
        <w:spacing w:after="0"/>
        <w:jc w:val="center"/>
        <w:rPr>
          <w:rFonts w:ascii="Arial" w:hAnsi="Arial" w:cs="Arial"/>
        </w:rPr>
      </w:pPr>
      <w:r w:rsidRPr="00E16979">
        <w:rPr>
          <w:rFonts w:ascii="Arial" w:hAnsi="Arial" w:cs="Arial"/>
          <w:b/>
        </w:rPr>
        <w:t>Table 1.</w:t>
      </w:r>
      <w:r>
        <w:rPr>
          <w:rFonts w:ascii="Arial" w:hAnsi="Arial" w:cs="Arial"/>
        </w:rPr>
        <w:t xml:space="preserve">  HPLC </w:t>
      </w:r>
      <w:r w:rsidR="005F46D9">
        <w:rPr>
          <w:rFonts w:ascii="Arial" w:hAnsi="Arial" w:cs="Arial"/>
        </w:rPr>
        <w:t>R</w:t>
      </w:r>
      <w:r>
        <w:rPr>
          <w:rFonts w:ascii="Arial" w:hAnsi="Arial" w:cs="Arial"/>
        </w:rPr>
        <w:t xml:space="preserve">etention </w:t>
      </w:r>
      <w:r w:rsidR="005F46D9">
        <w:rPr>
          <w:rFonts w:ascii="Arial" w:hAnsi="Arial" w:cs="Arial"/>
        </w:rPr>
        <w:t>T</w:t>
      </w:r>
      <w:r>
        <w:rPr>
          <w:rFonts w:ascii="Arial" w:hAnsi="Arial" w:cs="Arial"/>
        </w:rPr>
        <w:t xml:space="preserve">ime and </w:t>
      </w:r>
      <w:r w:rsidR="005F46D9">
        <w:rPr>
          <w:rFonts w:ascii="Arial" w:hAnsi="Arial" w:cs="Arial"/>
        </w:rPr>
        <w:t>M</w:t>
      </w:r>
      <w:r>
        <w:rPr>
          <w:rFonts w:ascii="Arial" w:hAnsi="Arial" w:cs="Arial"/>
        </w:rPr>
        <w:t xml:space="preserve">ass </w:t>
      </w:r>
      <w:r w:rsidR="005F46D9">
        <w:rPr>
          <w:rFonts w:ascii="Arial" w:hAnsi="Arial" w:cs="Arial"/>
        </w:rPr>
        <w:t>S</w:t>
      </w:r>
      <w:r>
        <w:rPr>
          <w:rFonts w:ascii="Arial" w:hAnsi="Arial" w:cs="Arial"/>
        </w:rPr>
        <w:t xml:space="preserve">pectral </w:t>
      </w:r>
      <w:r w:rsidR="005F46D9">
        <w:rPr>
          <w:rFonts w:ascii="Arial" w:hAnsi="Arial" w:cs="Arial"/>
        </w:rPr>
        <w:t>B</w:t>
      </w:r>
      <w:r>
        <w:rPr>
          <w:rFonts w:ascii="Arial" w:hAnsi="Arial" w:cs="Arial"/>
        </w:rPr>
        <w:t xml:space="preserve">ase </w:t>
      </w:r>
      <w:r w:rsidR="005F46D9">
        <w:rPr>
          <w:rFonts w:ascii="Arial" w:hAnsi="Arial" w:cs="Arial"/>
        </w:rPr>
        <w:t>Peak of A</w:t>
      </w:r>
      <w:r>
        <w:rPr>
          <w:rFonts w:ascii="Arial" w:hAnsi="Arial" w:cs="Arial"/>
        </w:rPr>
        <w:t>nalytes</w:t>
      </w:r>
    </w:p>
    <w:tbl>
      <w:tblPr>
        <w:tblStyle w:val="TableGrid"/>
        <w:tblW w:w="0" w:type="auto"/>
        <w:jc w:val="center"/>
        <w:tblInd w:w="648" w:type="dxa"/>
        <w:tblLook w:val="04A0"/>
      </w:tblPr>
      <w:tblGrid>
        <w:gridCol w:w="1800"/>
        <w:gridCol w:w="3420"/>
        <w:gridCol w:w="3474"/>
      </w:tblGrid>
      <w:tr w:rsidR="00C01417" w:rsidTr="00541FD7">
        <w:trPr>
          <w:jc w:val="center"/>
        </w:trPr>
        <w:tc>
          <w:tcPr>
            <w:tcW w:w="1800" w:type="dxa"/>
          </w:tcPr>
          <w:p w:rsidR="00C01417" w:rsidRPr="00C01417" w:rsidRDefault="00C01417" w:rsidP="00C01417">
            <w:pPr>
              <w:rPr>
                <w:rFonts w:ascii="Arial" w:hAnsi="Arial" w:cs="Arial"/>
                <w:b/>
              </w:rPr>
            </w:pPr>
            <w:r w:rsidRPr="00C01417">
              <w:rPr>
                <w:rFonts w:ascii="Arial" w:hAnsi="Arial" w:cs="Arial"/>
                <w:b/>
              </w:rPr>
              <w:t>Analyte</w:t>
            </w:r>
          </w:p>
        </w:tc>
        <w:tc>
          <w:tcPr>
            <w:tcW w:w="3420" w:type="dxa"/>
          </w:tcPr>
          <w:p w:rsidR="00C01417" w:rsidRPr="00C01417" w:rsidRDefault="00C01417" w:rsidP="00C01417">
            <w:pPr>
              <w:rPr>
                <w:rFonts w:ascii="Arial" w:hAnsi="Arial" w:cs="Arial"/>
                <w:b/>
              </w:rPr>
            </w:pPr>
            <w:r w:rsidRPr="00C01417">
              <w:rPr>
                <w:rFonts w:ascii="Arial" w:hAnsi="Arial" w:cs="Arial"/>
                <w:b/>
              </w:rPr>
              <w:t>HPLC Retention Time</w:t>
            </w:r>
            <w:r>
              <w:rPr>
                <w:rFonts w:ascii="Arial" w:hAnsi="Arial" w:cs="Arial"/>
                <w:b/>
              </w:rPr>
              <w:t xml:space="preserve"> (</w:t>
            </w:r>
            <w:r w:rsidRPr="00C01417">
              <w:rPr>
                <w:rFonts w:ascii="Arial" w:hAnsi="Arial" w:cs="Arial"/>
                <w:b/>
                <w:i/>
              </w:rPr>
              <w:t>min</w:t>
            </w:r>
            <w:r>
              <w:rPr>
                <w:rFonts w:ascii="Arial" w:hAnsi="Arial" w:cs="Arial"/>
                <w:b/>
              </w:rPr>
              <w:t>)</w:t>
            </w:r>
          </w:p>
        </w:tc>
        <w:tc>
          <w:tcPr>
            <w:tcW w:w="3474" w:type="dxa"/>
          </w:tcPr>
          <w:p w:rsidR="00C01417" w:rsidRPr="00C01417" w:rsidRDefault="00C01417" w:rsidP="00C01417">
            <w:pPr>
              <w:rPr>
                <w:rFonts w:ascii="Arial" w:hAnsi="Arial" w:cs="Arial"/>
                <w:b/>
              </w:rPr>
            </w:pPr>
            <w:r w:rsidRPr="00C01417">
              <w:rPr>
                <w:rFonts w:ascii="Arial" w:hAnsi="Arial" w:cs="Arial"/>
                <w:b/>
              </w:rPr>
              <w:t xml:space="preserve">Mass Spectral </w:t>
            </w:r>
            <w:r>
              <w:rPr>
                <w:rFonts w:ascii="Arial" w:hAnsi="Arial" w:cs="Arial"/>
                <w:b/>
              </w:rPr>
              <w:t xml:space="preserve">Base </w:t>
            </w:r>
            <w:r w:rsidRPr="00C01417">
              <w:rPr>
                <w:rFonts w:ascii="Arial" w:hAnsi="Arial" w:cs="Arial"/>
                <w:b/>
              </w:rPr>
              <w:t>Peak</w:t>
            </w:r>
            <w:r>
              <w:rPr>
                <w:rFonts w:ascii="Arial" w:hAnsi="Arial" w:cs="Arial"/>
                <w:b/>
              </w:rPr>
              <w:t xml:space="preserve"> (</w:t>
            </w:r>
            <w:r w:rsidRPr="00C01417">
              <w:rPr>
                <w:rFonts w:ascii="Arial" w:hAnsi="Arial" w:cs="Arial"/>
                <w:b/>
                <w:i/>
              </w:rPr>
              <w:t>m/z</w:t>
            </w:r>
            <w:r>
              <w:rPr>
                <w:rFonts w:ascii="Arial" w:hAnsi="Arial" w:cs="Arial"/>
                <w:b/>
              </w:rPr>
              <w:t>)</w:t>
            </w:r>
          </w:p>
        </w:tc>
      </w:tr>
      <w:tr w:rsidR="00C01417" w:rsidTr="00541FD7">
        <w:trPr>
          <w:jc w:val="center"/>
        </w:trPr>
        <w:tc>
          <w:tcPr>
            <w:tcW w:w="1800" w:type="dxa"/>
          </w:tcPr>
          <w:p w:rsidR="00C01417" w:rsidRDefault="00C01417" w:rsidP="00C01417">
            <w:pPr>
              <w:rPr>
                <w:rFonts w:ascii="Arial" w:hAnsi="Arial" w:cs="Arial"/>
              </w:rPr>
            </w:pPr>
            <w:r>
              <w:rPr>
                <w:rFonts w:ascii="Arial" w:hAnsi="Arial" w:cs="Arial"/>
              </w:rPr>
              <w:t>Caffeine</w:t>
            </w:r>
          </w:p>
        </w:tc>
        <w:tc>
          <w:tcPr>
            <w:tcW w:w="3420" w:type="dxa"/>
          </w:tcPr>
          <w:p w:rsidR="00C01417" w:rsidRDefault="00C01417" w:rsidP="00C01417">
            <w:pPr>
              <w:rPr>
                <w:rFonts w:ascii="Arial" w:hAnsi="Arial" w:cs="Arial"/>
              </w:rPr>
            </w:pPr>
            <w:r>
              <w:rPr>
                <w:rFonts w:ascii="Arial" w:hAnsi="Arial" w:cs="Arial"/>
              </w:rPr>
              <w:t>5.4</w:t>
            </w:r>
          </w:p>
        </w:tc>
        <w:tc>
          <w:tcPr>
            <w:tcW w:w="3474" w:type="dxa"/>
          </w:tcPr>
          <w:p w:rsidR="00C01417" w:rsidRDefault="00C01417" w:rsidP="00C01417">
            <w:pPr>
              <w:rPr>
                <w:rFonts w:ascii="Arial" w:hAnsi="Arial" w:cs="Arial"/>
              </w:rPr>
            </w:pPr>
            <w:r>
              <w:rPr>
                <w:rFonts w:ascii="Arial" w:hAnsi="Arial" w:cs="Arial"/>
              </w:rPr>
              <w:t>267.7</w:t>
            </w:r>
          </w:p>
        </w:tc>
      </w:tr>
      <w:tr w:rsidR="00C01417" w:rsidTr="00541FD7">
        <w:trPr>
          <w:jc w:val="center"/>
        </w:trPr>
        <w:tc>
          <w:tcPr>
            <w:tcW w:w="1800" w:type="dxa"/>
          </w:tcPr>
          <w:p w:rsidR="00C01417" w:rsidRDefault="00C01417" w:rsidP="00C01417">
            <w:pPr>
              <w:rPr>
                <w:rFonts w:ascii="Arial" w:hAnsi="Arial" w:cs="Arial"/>
              </w:rPr>
            </w:pPr>
            <w:r>
              <w:rPr>
                <w:rFonts w:ascii="Arial" w:hAnsi="Arial" w:cs="Arial"/>
              </w:rPr>
              <w:t>Bupropion</w:t>
            </w:r>
          </w:p>
        </w:tc>
        <w:tc>
          <w:tcPr>
            <w:tcW w:w="3420" w:type="dxa"/>
          </w:tcPr>
          <w:p w:rsidR="00C01417" w:rsidRDefault="00C01417" w:rsidP="00C01417">
            <w:pPr>
              <w:rPr>
                <w:rFonts w:ascii="Arial" w:hAnsi="Arial" w:cs="Arial"/>
              </w:rPr>
            </w:pPr>
            <w:r>
              <w:rPr>
                <w:rFonts w:ascii="Arial" w:hAnsi="Arial" w:cs="Arial"/>
              </w:rPr>
              <w:t>12.3</w:t>
            </w:r>
          </w:p>
        </w:tc>
        <w:tc>
          <w:tcPr>
            <w:tcW w:w="3474" w:type="dxa"/>
          </w:tcPr>
          <w:p w:rsidR="00C01417" w:rsidRDefault="00C01417" w:rsidP="00C01417">
            <w:pPr>
              <w:rPr>
                <w:rFonts w:ascii="Arial" w:hAnsi="Arial" w:cs="Arial"/>
              </w:rPr>
            </w:pPr>
            <w:r>
              <w:rPr>
                <w:rFonts w:ascii="Arial" w:hAnsi="Arial" w:cs="Arial"/>
              </w:rPr>
              <w:t>240.0</w:t>
            </w:r>
          </w:p>
        </w:tc>
      </w:tr>
      <w:tr w:rsidR="00C01417" w:rsidTr="00541FD7">
        <w:trPr>
          <w:jc w:val="center"/>
        </w:trPr>
        <w:tc>
          <w:tcPr>
            <w:tcW w:w="1800" w:type="dxa"/>
          </w:tcPr>
          <w:p w:rsidR="00C01417" w:rsidRDefault="00C01417" w:rsidP="00C01417">
            <w:pPr>
              <w:rPr>
                <w:rFonts w:ascii="Arial" w:hAnsi="Arial" w:cs="Arial"/>
              </w:rPr>
            </w:pPr>
            <w:r>
              <w:rPr>
                <w:rFonts w:ascii="Arial" w:hAnsi="Arial" w:cs="Arial"/>
              </w:rPr>
              <w:t>Paroxetine</w:t>
            </w:r>
          </w:p>
        </w:tc>
        <w:tc>
          <w:tcPr>
            <w:tcW w:w="3420" w:type="dxa"/>
          </w:tcPr>
          <w:p w:rsidR="00C01417" w:rsidRDefault="00C01417" w:rsidP="00C01417">
            <w:pPr>
              <w:rPr>
                <w:rFonts w:ascii="Arial" w:hAnsi="Arial" w:cs="Arial"/>
              </w:rPr>
            </w:pPr>
            <w:r>
              <w:rPr>
                <w:rFonts w:ascii="Arial" w:hAnsi="Arial" w:cs="Arial"/>
              </w:rPr>
              <w:t>13.0-15.0</w:t>
            </w:r>
          </w:p>
        </w:tc>
        <w:tc>
          <w:tcPr>
            <w:tcW w:w="3474" w:type="dxa"/>
          </w:tcPr>
          <w:p w:rsidR="00C01417" w:rsidRDefault="00C01417" w:rsidP="00C01417">
            <w:pPr>
              <w:rPr>
                <w:rFonts w:ascii="Arial" w:hAnsi="Arial" w:cs="Arial"/>
              </w:rPr>
            </w:pPr>
            <w:r>
              <w:rPr>
                <w:rFonts w:ascii="Arial" w:hAnsi="Arial" w:cs="Arial"/>
              </w:rPr>
              <w:t>330.2</w:t>
            </w:r>
          </w:p>
        </w:tc>
      </w:tr>
      <w:tr w:rsidR="00C01417" w:rsidTr="00541FD7">
        <w:trPr>
          <w:jc w:val="center"/>
        </w:trPr>
        <w:tc>
          <w:tcPr>
            <w:tcW w:w="1800" w:type="dxa"/>
          </w:tcPr>
          <w:p w:rsidR="00C01417" w:rsidRDefault="00C01417" w:rsidP="00C01417">
            <w:pPr>
              <w:rPr>
                <w:rFonts w:ascii="Arial" w:hAnsi="Arial" w:cs="Arial"/>
              </w:rPr>
            </w:pPr>
            <w:r>
              <w:rPr>
                <w:rFonts w:ascii="Arial" w:hAnsi="Arial" w:cs="Arial"/>
              </w:rPr>
              <w:t>Fluoxetine</w:t>
            </w:r>
          </w:p>
        </w:tc>
        <w:tc>
          <w:tcPr>
            <w:tcW w:w="3420" w:type="dxa"/>
          </w:tcPr>
          <w:p w:rsidR="00C01417" w:rsidRDefault="00C01417" w:rsidP="00C01417">
            <w:pPr>
              <w:rPr>
                <w:rFonts w:ascii="Arial" w:hAnsi="Arial" w:cs="Arial"/>
              </w:rPr>
            </w:pPr>
            <w:r>
              <w:rPr>
                <w:rFonts w:ascii="Arial" w:hAnsi="Arial" w:cs="Arial"/>
              </w:rPr>
              <w:t>13.0-15.0</w:t>
            </w:r>
          </w:p>
        </w:tc>
        <w:tc>
          <w:tcPr>
            <w:tcW w:w="3474" w:type="dxa"/>
          </w:tcPr>
          <w:p w:rsidR="00C01417" w:rsidRDefault="00C01417" w:rsidP="00C01417">
            <w:pPr>
              <w:rPr>
                <w:rFonts w:ascii="Arial" w:hAnsi="Arial" w:cs="Arial"/>
              </w:rPr>
            </w:pPr>
            <w:r>
              <w:rPr>
                <w:rFonts w:ascii="Arial" w:hAnsi="Arial" w:cs="Arial"/>
              </w:rPr>
              <w:t>310.0</w:t>
            </w:r>
          </w:p>
        </w:tc>
      </w:tr>
    </w:tbl>
    <w:p w:rsidR="00D32D27" w:rsidRDefault="00D32D27" w:rsidP="00A26F16">
      <w:pPr>
        <w:rPr>
          <w:rFonts w:ascii="Arial" w:hAnsi="Arial" w:cs="Arial"/>
        </w:rPr>
      </w:pPr>
    </w:p>
    <w:p w:rsidR="004A1C3D" w:rsidRDefault="00343C34" w:rsidP="00A26F16">
      <w:pPr>
        <w:rPr>
          <w:rFonts w:ascii="Arial" w:hAnsi="Arial" w:cs="Arial"/>
        </w:rPr>
      </w:pPr>
      <w:r>
        <w:rPr>
          <w:rFonts w:ascii="Arial" w:hAnsi="Arial" w:cs="Arial"/>
        </w:rPr>
        <w:t xml:space="preserve">Analysis of a 5 ppm standard solution yielded the chromatogram shown in Figure 2.  </w:t>
      </w:r>
      <w:r w:rsidR="004A1C3D">
        <w:rPr>
          <w:rFonts w:ascii="Arial" w:hAnsi="Arial" w:cs="Arial"/>
        </w:rPr>
        <w:t xml:space="preserve">Baseline drift </w:t>
      </w:r>
      <w:r w:rsidR="00C91C9E">
        <w:rPr>
          <w:rFonts w:ascii="Arial" w:hAnsi="Arial" w:cs="Arial"/>
        </w:rPr>
        <w:t>seem</w:t>
      </w:r>
      <w:r w:rsidR="004A1C3D">
        <w:rPr>
          <w:rFonts w:ascii="Arial" w:hAnsi="Arial" w:cs="Arial"/>
        </w:rPr>
        <w:t xml:space="preserve">s to be due to the HPLC gradient used.  </w:t>
      </w:r>
      <w:r w:rsidR="00E05DE0">
        <w:rPr>
          <w:rFonts w:ascii="Arial" w:hAnsi="Arial" w:cs="Arial"/>
        </w:rPr>
        <w:t xml:space="preserve">Mass spectral data </w:t>
      </w:r>
      <w:r w:rsidR="004A1C3D">
        <w:rPr>
          <w:rFonts w:ascii="Arial" w:hAnsi="Arial" w:cs="Arial"/>
        </w:rPr>
        <w:t xml:space="preserve">obtained from this analysis </w:t>
      </w:r>
      <w:r w:rsidR="00E05DE0">
        <w:rPr>
          <w:rFonts w:ascii="Arial" w:hAnsi="Arial" w:cs="Arial"/>
        </w:rPr>
        <w:t xml:space="preserve">corresponded to that of the previously analyzed standard solution (Table 1.)  </w:t>
      </w:r>
    </w:p>
    <w:p w:rsidR="00343C34" w:rsidRDefault="00427543" w:rsidP="00A26F16">
      <w:pPr>
        <w:rPr>
          <w:rFonts w:ascii="Arial" w:hAnsi="Arial" w:cs="Arial"/>
        </w:rPr>
      </w:pPr>
      <w:r>
        <w:rPr>
          <w:rFonts w:ascii="Arial" w:hAnsi="Arial" w:cs="Arial"/>
          <w:noProof/>
        </w:rPr>
        <w:pict>
          <v:shape id="_x0000_s1037" type="#_x0000_t75" style="position:absolute;margin-left:53.2pt;margin-top:4pt;width:340.55pt;height:264.3pt;z-index:251658240">
            <v:imagedata r:id="rId30" o:title=""/>
          </v:shape>
          <o:OLEObject Type="Embed" ProgID="Photoshop.Image.7" ShapeID="_x0000_s1037" DrawAspect="Content" ObjectID="_1278140576" r:id="rId31">
            <o:FieldCodes>\s</o:FieldCodes>
          </o:OLEObject>
        </w:pict>
      </w: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31B9F" w:rsidRDefault="00331B9F" w:rsidP="00A26F16">
      <w:pPr>
        <w:rPr>
          <w:rFonts w:ascii="Arial" w:hAnsi="Arial" w:cs="Arial"/>
        </w:rPr>
      </w:pPr>
    </w:p>
    <w:p w:rsidR="00331B9F" w:rsidRDefault="00331B9F" w:rsidP="00E05DE0">
      <w:pPr>
        <w:jc w:val="center"/>
        <w:rPr>
          <w:rFonts w:ascii="Arial" w:hAnsi="Arial" w:cs="Arial"/>
          <w:b/>
        </w:rPr>
      </w:pPr>
    </w:p>
    <w:p w:rsidR="002F445D" w:rsidRDefault="002F445D" w:rsidP="00E05DE0">
      <w:pPr>
        <w:jc w:val="center"/>
        <w:rPr>
          <w:rFonts w:ascii="Arial" w:hAnsi="Arial" w:cs="Arial"/>
          <w:b/>
        </w:rPr>
      </w:pPr>
    </w:p>
    <w:p w:rsidR="00E05DE0" w:rsidRDefault="00E05DE0" w:rsidP="00D32D27">
      <w:pPr>
        <w:spacing w:after="360"/>
        <w:jc w:val="center"/>
        <w:rPr>
          <w:rFonts w:ascii="Arial" w:hAnsi="Arial" w:cs="Arial"/>
        </w:rPr>
      </w:pPr>
      <w:r w:rsidRPr="001C75D4">
        <w:rPr>
          <w:rFonts w:ascii="Arial" w:hAnsi="Arial" w:cs="Arial"/>
          <w:b/>
        </w:rPr>
        <w:t xml:space="preserve">Figure </w:t>
      </w:r>
      <w:r w:rsidR="006C60B9">
        <w:rPr>
          <w:rFonts w:ascii="Arial" w:hAnsi="Arial" w:cs="Arial"/>
          <w:b/>
        </w:rPr>
        <w:t>2</w:t>
      </w:r>
      <w:r>
        <w:rPr>
          <w:rFonts w:ascii="Arial" w:hAnsi="Arial" w:cs="Arial"/>
        </w:rPr>
        <w:t>.  Standard solution</w:t>
      </w:r>
      <w:r w:rsidR="001C75D4">
        <w:rPr>
          <w:rFonts w:ascii="Arial" w:hAnsi="Arial" w:cs="Arial"/>
        </w:rPr>
        <w:t xml:space="preserve">, </w:t>
      </w:r>
      <w:r w:rsidR="000267C4">
        <w:rPr>
          <w:rFonts w:ascii="Arial" w:hAnsi="Arial" w:cs="Arial"/>
        </w:rPr>
        <w:t xml:space="preserve">5 ppm </w:t>
      </w:r>
      <w:r w:rsidR="001C75D4">
        <w:rPr>
          <w:rFonts w:ascii="Arial" w:hAnsi="Arial" w:cs="Arial"/>
        </w:rPr>
        <w:t>concentration</w:t>
      </w:r>
      <w:r w:rsidR="000267C4">
        <w:rPr>
          <w:rFonts w:ascii="Arial" w:hAnsi="Arial" w:cs="Arial"/>
        </w:rPr>
        <w:t>s</w:t>
      </w:r>
    </w:p>
    <w:p w:rsidR="006C60B9" w:rsidRDefault="006C60B9" w:rsidP="006C60B9">
      <w:pPr>
        <w:rPr>
          <w:rFonts w:ascii="Arial" w:hAnsi="Arial" w:cs="Arial"/>
        </w:rPr>
      </w:pPr>
      <w:r>
        <w:rPr>
          <w:rFonts w:ascii="Arial" w:hAnsi="Arial" w:cs="Arial"/>
        </w:rPr>
        <w:t xml:space="preserve">Analysis of a 5 ppb standard solution yielded the chromatogram shown in Figure 3.  Corresponding mass spectral data is missing due to instrumental </w:t>
      </w:r>
      <w:r w:rsidR="005F46D9">
        <w:rPr>
          <w:rFonts w:ascii="Arial" w:hAnsi="Arial" w:cs="Arial"/>
        </w:rPr>
        <w:t>malfunction</w:t>
      </w:r>
      <w:r>
        <w:rPr>
          <w:rFonts w:ascii="Arial" w:hAnsi="Arial" w:cs="Arial"/>
        </w:rPr>
        <w:t xml:space="preserve">.  However, mass spectra from the </w:t>
      </w:r>
      <w:r w:rsidR="005F46D9">
        <w:rPr>
          <w:rFonts w:ascii="Arial" w:hAnsi="Arial" w:cs="Arial"/>
        </w:rPr>
        <w:t>5 ppb standard solution</w:t>
      </w:r>
      <w:r>
        <w:rPr>
          <w:rFonts w:ascii="Arial" w:hAnsi="Arial" w:cs="Arial"/>
        </w:rPr>
        <w:t xml:space="preserve"> sample analyzed </w:t>
      </w:r>
      <w:r w:rsidR="00D32D27">
        <w:rPr>
          <w:rFonts w:ascii="Arial" w:hAnsi="Arial" w:cs="Arial"/>
        </w:rPr>
        <w:t xml:space="preserve">later than </w:t>
      </w:r>
      <w:r>
        <w:rPr>
          <w:rFonts w:ascii="Arial" w:hAnsi="Arial" w:cs="Arial"/>
        </w:rPr>
        <w:t xml:space="preserve">6 days </w:t>
      </w:r>
      <w:r w:rsidR="00D32D27">
        <w:rPr>
          <w:rFonts w:ascii="Arial" w:hAnsi="Arial" w:cs="Arial"/>
        </w:rPr>
        <w:t>after preparation</w:t>
      </w:r>
      <w:r>
        <w:rPr>
          <w:rFonts w:ascii="Arial" w:hAnsi="Arial" w:cs="Arial"/>
        </w:rPr>
        <w:t xml:space="preserve"> show no signs of the analytes of interest.  </w:t>
      </w:r>
      <w:r w:rsidR="00C91C9E">
        <w:rPr>
          <w:rFonts w:ascii="Arial" w:hAnsi="Arial" w:cs="Arial"/>
        </w:rPr>
        <w:t>The absence of mass spectral analyte data</w:t>
      </w:r>
      <w:r>
        <w:rPr>
          <w:rFonts w:ascii="Arial" w:hAnsi="Arial" w:cs="Arial"/>
        </w:rPr>
        <w:t xml:space="preserve"> is an indication that the experimental method used may not be able to detect at the 5 ppb level for a sample that is older than about one week.    </w:t>
      </w:r>
    </w:p>
    <w:p w:rsidR="001C75D4" w:rsidRDefault="00427543" w:rsidP="00E05DE0">
      <w:pPr>
        <w:jc w:val="center"/>
        <w:rPr>
          <w:rFonts w:ascii="Arial" w:hAnsi="Arial" w:cs="Arial"/>
        </w:rPr>
      </w:pPr>
      <w:r>
        <w:rPr>
          <w:rFonts w:ascii="Arial" w:hAnsi="Arial" w:cs="Arial"/>
          <w:noProof/>
        </w:rPr>
        <w:lastRenderedPageBreak/>
        <w:pict>
          <v:shape id="_x0000_s1038" type="#_x0000_t75" style="position:absolute;left:0;text-align:left;margin-left:46.5pt;margin-top:4.75pt;width:356.25pt;height:264.9pt;z-index:251659264">
            <v:imagedata r:id="rId32" o:title=""/>
          </v:shape>
          <o:OLEObject Type="Embed" ProgID="Photoshop.Image.7" ShapeID="_x0000_s1038" DrawAspect="Content" ObjectID="_1278140577" r:id="rId33">
            <o:FieldCodes>\s</o:FieldCodes>
          </o:OLEObject>
        </w:pict>
      </w:r>
    </w:p>
    <w:p w:rsidR="00331B9F" w:rsidRDefault="00331B9F" w:rsidP="00E05DE0">
      <w:pPr>
        <w:jc w:val="center"/>
        <w:rPr>
          <w:rFonts w:ascii="Arial" w:hAnsi="Arial" w:cs="Arial"/>
        </w:rPr>
      </w:pPr>
    </w:p>
    <w:p w:rsidR="00331B9F" w:rsidRDefault="00331B9F" w:rsidP="00E05DE0">
      <w:pPr>
        <w:jc w:val="cente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343C34" w:rsidRDefault="00343C34" w:rsidP="00A26F16">
      <w:pPr>
        <w:rPr>
          <w:rFonts w:ascii="Arial" w:hAnsi="Arial" w:cs="Arial"/>
        </w:rPr>
      </w:pPr>
    </w:p>
    <w:p w:rsidR="001C75D4" w:rsidRDefault="001C75D4" w:rsidP="00A26F16">
      <w:pPr>
        <w:rPr>
          <w:rFonts w:ascii="Arial" w:hAnsi="Arial" w:cs="Arial"/>
          <w:sz w:val="24"/>
          <w:szCs w:val="24"/>
        </w:rPr>
      </w:pPr>
    </w:p>
    <w:p w:rsidR="00331B9F" w:rsidRDefault="00331B9F" w:rsidP="00A26F16">
      <w:pPr>
        <w:rPr>
          <w:rFonts w:ascii="Arial" w:hAnsi="Arial" w:cs="Arial"/>
          <w:sz w:val="24"/>
          <w:szCs w:val="24"/>
        </w:rPr>
      </w:pPr>
    </w:p>
    <w:p w:rsidR="001C75D4" w:rsidRDefault="001C75D4" w:rsidP="009250C8">
      <w:pPr>
        <w:contextualSpacing/>
        <w:jc w:val="center"/>
        <w:rPr>
          <w:rFonts w:ascii="Arial" w:hAnsi="Arial" w:cs="Arial"/>
        </w:rPr>
      </w:pPr>
      <w:r w:rsidRPr="001C75D4">
        <w:rPr>
          <w:rFonts w:ascii="Arial" w:hAnsi="Arial" w:cs="Arial"/>
          <w:b/>
        </w:rPr>
        <w:t xml:space="preserve">Figure </w:t>
      </w:r>
      <w:r w:rsidR="006C60B9">
        <w:rPr>
          <w:rFonts w:ascii="Arial" w:hAnsi="Arial" w:cs="Arial"/>
          <w:b/>
        </w:rPr>
        <w:t>3</w:t>
      </w:r>
      <w:r w:rsidRPr="001C75D4">
        <w:rPr>
          <w:rFonts w:ascii="Arial" w:hAnsi="Arial" w:cs="Arial"/>
          <w:b/>
        </w:rPr>
        <w:t>.</w:t>
      </w:r>
      <w:r w:rsidRPr="001C75D4">
        <w:rPr>
          <w:rFonts w:ascii="Arial" w:hAnsi="Arial" w:cs="Arial"/>
        </w:rPr>
        <w:t xml:space="preserve">  Standard solution, </w:t>
      </w:r>
      <w:r w:rsidR="000267C4">
        <w:rPr>
          <w:rFonts w:ascii="Arial" w:hAnsi="Arial" w:cs="Arial"/>
        </w:rPr>
        <w:t>5 ppb concentration</w:t>
      </w:r>
    </w:p>
    <w:p w:rsidR="009250C8" w:rsidRDefault="009250C8" w:rsidP="001C75D4">
      <w:pPr>
        <w:jc w:val="center"/>
        <w:rPr>
          <w:rFonts w:ascii="Arial" w:hAnsi="Arial" w:cs="Arial"/>
        </w:rPr>
      </w:pPr>
    </w:p>
    <w:p w:rsidR="001C75D4" w:rsidRPr="00B06759" w:rsidRDefault="00D04F0A" w:rsidP="006E3CCD">
      <w:pPr>
        <w:spacing w:after="0"/>
        <w:rPr>
          <w:rFonts w:ascii="Arial" w:hAnsi="Arial" w:cs="Arial"/>
          <w:b/>
        </w:rPr>
      </w:pPr>
      <w:r w:rsidRPr="00B06759">
        <w:rPr>
          <w:rFonts w:ascii="Arial" w:hAnsi="Arial" w:cs="Arial"/>
          <w:b/>
        </w:rPr>
        <w:t xml:space="preserve">SPE </w:t>
      </w:r>
      <w:r w:rsidR="00D8312F">
        <w:rPr>
          <w:rFonts w:ascii="Arial" w:hAnsi="Arial" w:cs="Arial"/>
          <w:b/>
        </w:rPr>
        <w:t>Conditions</w:t>
      </w:r>
    </w:p>
    <w:p w:rsidR="00C12505" w:rsidRDefault="000C1F21" w:rsidP="00D04F0A">
      <w:pPr>
        <w:rPr>
          <w:rFonts w:ascii="Arial" w:hAnsi="Arial" w:cs="Arial"/>
        </w:rPr>
      </w:pPr>
      <w:r>
        <w:rPr>
          <w:rFonts w:ascii="Arial" w:hAnsi="Arial" w:cs="Arial"/>
        </w:rPr>
        <w:t>Representative chromatograms</w:t>
      </w:r>
      <w:r w:rsidR="005B5CD4">
        <w:rPr>
          <w:rFonts w:ascii="Arial" w:hAnsi="Arial" w:cs="Arial"/>
        </w:rPr>
        <w:t xml:space="preserve"> from each of the three sampling sites</w:t>
      </w:r>
      <w:r>
        <w:rPr>
          <w:rFonts w:ascii="Arial" w:hAnsi="Arial" w:cs="Arial"/>
        </w:rPr>
        <w:t xml:space="preserve"> are shown in Figure 5.  </w:t>
      </w:r>
      <w:r w:rsidR="005B5CD4">
        <w:rPr>
          <w:rFonts w:ascii="Arial" w:hAnsi="Arial" w:cs="Arial"/>
        </w:rPr>
        <w:t xml:space="preserve">Due to a higher number of retained compounds compared to post-UV samples, and a more manageable </w:t>
      </w:r>
      <w:r w:rsidR="00FB5DBD">
        <w:rPr>
          <w:rFonts w:ascii="Arial" w:hAnsi="Arial" w:cs="Arial"/>
        </w:rPr>
        <w:t>amount</w:t>
      </w:r>
      <w:r w:rsidR="005B5CD4">
        <w:rPr>
          <w:rFonts w:ascii="Arial" w:hAnsi="Arial" w:cs="Arial"/>
        </w:rPr>
        <w:t xml:space="preserve"> of retained compounds compared to EGL samples, pre-UV samples were identified as being of particular interest in this study.</w:t>
      </w:r>
    </w:p>
    <w:p w:rsidR="00C12505" w:rsidRDefault="00CB7E24" w:rsidP="00D04F0A">
      <w:pPr>
        <w:rPr>
          <w:rFonts w:ascii="Arial" w:hAnsi="Arial" w:cs="Arial"/>
        </w:rPr>
      </w:pPr>
      <w:r>
        <w:rPr>
          <w:rFonts w:ascii="Arial" w:hAnsi="Arial" w:cs="Arial"/>
        </w:rPr>
        <w:t>Al</w:t>
      </w:r>
      <w:r w:rsidR="00D54568">
        <w:rPr>
          <w:rFonts w:ascii="Arial" w:hAnsi="Arial" w:cs="Arial"/>
        </w:rPr>
        <w:t xml:space="preserve">tering the ionic strength of samples prior to SPE </w:t>
      </w:r>
      <w:r>
        <w:rPr>
          <w:rFonts w:ascii="Arial" w:hAnsi="Arial" w:cs="Arial"/>
        </w:rPr>
        <w:t xml:space="preserve">gave marginally improved results, shown in Figure 6.  However, </w:t>
      </w:r>
      <w:r w:rsidR="00520F16">
        <w:rPr>
          <w:rFonts w:ascii="Arial" w:hAnsi="Arial" w:cs="Arial"/>
        </w:rPr>
        <w:t xml:space="preserve">detector response was not greatly increased in the analyte retention time range and </w:t>
      </w:r>
      <w:r>
        <w:rPr>
          <w:rFonts w:ascii="Arial" w:hAnsi="Arial" w:cs="Arial"/>
        </w:rPr>
        <w:t>SPE was much more time-consuming when ionic strength was altered.  Due to concerns about sample degradation</w:t>
      </w:r>
      <w:r w:rsidR="00FB5DBD">
        <w:rPr>
          <w:rFonts w:ascii="Arial" w:hAnsi="Arial" w:cs="Arial"/>
        </w:rPr>
        <w:t xml:space="preserve"> during SPE</w:t>
      </w:r>
      <w:r>
        <w:rPr>
          <w:rFonts w:ascii="Arial" w:hAnsi="Arial" w:cs="Arial"/>
        </w:rPr>
        <w:t xml:space="preserve">, </w:t>
      </w:r>
      <w:r w:rsidR="003F6570">
        <w:rPr>
          <w:rFonts w:ascii="Arial" w:hAnsi="Arial" w:cs="Arial"/>
        </w:rPr>
        <w:t>ionic strength was left unaltered</w:t>
      </w:r>
      <w:r w:rsidR="00157E7F">
        <w:rPr>
          <w:rFonts w:ascii="Arial" w:hAnsi="Arial" w:cs="Arial"/>
        </w:rPr>
        <w:t xml:space="preserve"> for remaining analysis</w:t>
      </w:r>
      <w:r w:rsidR="003F6570">
        <w:rPr>
          <w:rFonts w:ascii="Arial" w:hAnsi="Arial" w:cs="Arial"/>
        </w:rPr>
        <w:t xml:space="preserve">.  </w:t>
      </w:r>
    </w:p>
    <w:p w:rsidR="00C12505" w:rsidRDefault="00D54568" w:rsidP="00D04F0A">
      <w:pPr>
        <w:rPr>
          <w:rFonts w:ascii="Arial" w:hAnsi="Arial" w:cs="Arial"/>
        </w:rPr>
      </w:pPr>
      <w:r>
        <w:rPr>
          <w:rFonts w:ascii="Arial" w:hAnsi="Arial" w:cs="Arial"/>
        </w:rPr>
        <w:t>Altering the pH of samples prior to SPE gave mixed results.  A representative chromatogram showing a pre-UV sample adjusted to pH 3 is shown in Figure 7.</w:t>
      </w:r>
      <w:r w:rsidR="002D7D22">
        <w:rPr>
          <w:rFonts w:ascii="Arial" w:hAnsi="Arial" w:cs="Arial"/>
        </w:rPr>
        <w:t xml:space="preserve">  Detector response was increased greatly for the first compounds to elute, however response decreased in the analyte retention time range.</w:t>
      </w:r>
      <w:r w:rsidR="00B01E43">
        <w:rPr>
          <w:rFonts w:ascii="Arial" w:hAnsi="Arial" w:cs="Arial"/>
        </w:rPr>
        <w:t xml:space="preserve">  </w:t>
      </w:r>
      <w:r w:rsidR="006B21EF">
        <w:rPr>
          <w:rFonts w:ascii="Arial" w:hAnsi="Arial" w:cs="Arial"/>
        </w:rPr>
        <w:t>Consequently</w:t>
      </w:r>
      <w:r w:rsidR="00B01E43">
        <w:rPr>
          <w:rFonts w:ascii="Arial" w:hAnsi="Arial" w:cs="Arial"/>
        </w:rPr>
        <w:t>, pH was left unadjusted for remaining analysis.</w:t>
      </w:r>
    </w:p>
    <w:p w:rsidR="00C12505" w:rsidRDefault="00807A71" w:rsidP="00D04F0A">
      <w:pPr>
        <w:rPr>
          <w:rFonts w:ascii="Arial" w:hAnsi="Arial" w:cs="Arial"/>
        </w:rPr>
      </w:pPr>
      <w:r>
        <w:rPr>
          <w:rFonts w:ascii="Arial" w:hAnsi="Arial" w:cs="Arial"/>
        </w:rPr>
        <w:t xml:space="preserve">Lastly, different solvents for elution from the SPE sorbent were investigated.  Results are shown in Figure 8.  </w:t>
      </w:r>
      <w:r w:rsidR="00F812F8">
        <w:rPr>
          <w:rFonts w:ascii="Arial" w:hAnsi="Arial" w:cs="Arial"/>
        </w:rPr>
        <w:t>Data obtained with separation from the Ascentis Express column was somewhat suspect during this period of analysis.  Therefore, data obtained with separation from the Luna 5U column is shown.</w:t>
      </w:r>
      <w:r w:rsidR="00630913">
        <w:rPr>
          <w:rFonts w:ascii="Arial" w:hAnsi="Arial" w:cs="Arial"/>
        </w:rPr>
        <w:t xml:space="preserve">  Since analytes of interest eluted in the 5-10 minute range using this method, and the samples eluted with acetonitrile gave more detector response in this range, acetonitrile was used for remaining analysis.</w:t>
      </w:r>
    </w:p>
    <w:p w:rsidR="00C12505" w:rsidRDefault="00427543" w:rsidP="00D04F0A">
      <w:pPr>
        <w:rPr>
          <w:rFonts w:ascii="Arial" w:hAnsi="Arial" w:cs="Arial"/>
        </w:rPr>
      </w:pPr>
      <w:r>
        <w:rPr>
          <w:rFonts w:ascii="Arial" w:hAnsi="Arial" w:cs="Arial"/>
          <w:noProof/>
        </w:rPr>
        <w:lastRenderedPageBreak/>
        <w:pict>
          <v:shape id="_x0000_s1039" type="#_x0000_t75" style="position:absolute;margin-left:80.45pt;margin-top:-1.45pt;width:252.55pt;height:195.95pt;z-index:251660288">
            <v:imagedata r:id="rId34" o:title=""/>
          </v:shape>
          <o:OLEObject Type="Embed" ProgID="Photoshop.Image.7" ShapeID="_x0000_s1039" DrawAspect="Content" ObjectID="_1278140578" r:id="rId35">
            <o:FieldCodes>\s</o:FieldCodes>
          </o:OLEObject>
        </w:pict>
      </w:r>
    </w:p>
    <w:p w:rsidR="000C1F21" w:rsidRDefault="000C1F21" w:rsidP="00D04F0A">
      <w:pPr>
        <w:rPr>
          <w:rFonts w:ascii="Arial" w:hAnsi="Arial" w:cs="Arial"/>
        </w:rPr>
      </w:pPr>
    </w:p>
    <w:p w:rsidR="000C1F21" w:rsidRDefault="000C1F21" w:rsidP="00D04F0A">
      <w:pPr>
        <w:rPr>
          <w:rFonts w:ascii="Arial" w:hAnsi="Arial" w:cs="Arial"/>
        </w:rPr>
      </w:pPr>
    </w:p>
    <w:p w:rsidR="000C1F21" w:rsidRDefault="000C1F21" w:rsidP="00D04F0A">
      <w:pPr>
        <w:rPr>
          <w:rFonts w:ascii="Arial" w:hAnsi="Arial" w:cs="Arial"/>
        </w:rPr>
      </w:pPr>
    </w:p>
    <w:p w:rsidR="000C1F21" w:rsidRPr="00B06759" w:rsidRDefault="000C1F21" w:rsidP="00D04F0A">
      <w:pPr>
        <w:rPr>
          <w:rFonts w:ascii="Arial" w:hAnsi="Arial" w:cs="Arial"/>
        </w:rPr>
      </w:pPr>
    </w:p>
    <w:p w:rsidR="001C75D4" w:rsidRDefault="001C75D4" w:rsidP="00A26F16">
      <w:pPr>
        <w:rPr>
          <w:rFonts w:ascii="Arial" w:hAnsi="Arial" w:cs="Arial"/>
          <w:sz w:val="24"/>
          <w:szCs w:val="24"/>
        </w:rPr>
      </w:pPr>
    </w:p>
    <w:p w:rsidR="001C75D4" w:rsidRDefault="001C75D4" w:rsidP="00C12505">
      <w:pPr>
        <w:contextualSpacing/>
        <w:rPr>
          <w:rFonts w:ascii="Arial" w:hAnsi="Arial" w:cs="Arial"/>
          <w:sz w:val="24"/>
          <w:szCs w:val="24"/>
        </w:rPr>
      </w:pPr>
    </w:p>
    <w:p w:rsidR="001C75D4" w:rsidRPr="00C12505" w:rsidRDefault="00C12505" w:rsidP="00C12505">
      <w:pPr>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(a)</w:t>
      </w:r>
    </w:p>
    <w:p w:rsidR="001C75D4" w:rsidRPr="00F11B79" w:rsidRDefault="00F11B79" w:rsidP="00C12505">
      <w:pPr>
        <w:contextualSpacing/>
        <w:rPr>
          <w:rFonts w:ascii="Arial" w:hAnsi="Arial" w:cs="Arial"/>
          <w:b/>
          <w:sz w:val="24"/>
          <w:szCs w:val="24"/>
        </w:rPr>
      </w:pPr>
      <w:r>
        <w:rPr>
          <w:rFonts w:ascii="Arial" w:hAnsi="Arial" w:cs="Arial"/>
          <w:sz w:val="24"/>
          <w:szCs w:val="24"/>
        </w:rPr>
        <w:t xml:space="preserve">                    </w:t>
      </w:r>
    </w:p>
    <w:p w:rsidR="000C1F21" w:rsidRDefault="00427543" w:rsidP="00C12505">
      <w:pPr>
        <w:contextualSpacing/>
        <w:rPr>
          <w:rFonts w:ascii="Arial" w:hAnsi="Arial" w:cs="Arial"/>
          <w:sz w:val="24"/>
          <w:szCs w:val="24"/>
        </w:rPr>
      </w:pPr>
      <w:r>
        <w:rPr>
          <w:rFonts w:ascii="Arial" w:hAnsi="Arial" w:cs="Arial"/>
          <w:noProof/>
          <w:sz w:val="24"/>
          <w:szCs w:val="24"/>
        </w:rPr>
        <w:pict>
          <v:shape id="_x0000_s1040" type="#_x0000_t75" style="position:absolute;margin-left:80.45pt;margin-top:1.3pt;width:253.3pt;height:196.55pt;z-index:251661312">
            <v:imagedata r:id="rId36" o:title=""/>
          </v:shape>
          <o:OLEObject Type="Embed" ProgID="Photoshop.Image.7" ShapeID="_x0000_s1040" DrawAspect="Content" ObjectID="_1278140579" r:id="rId37">
            <o:FieldCodes>\s</o:FieldCodes>
          </o:OLEObject>
        </w:pict>
      </w:r>
    </w:p>
    <w:p w:rsidR="000C1F21" w:rsidRDefault="000C1F21" w:rsidP="00C12505">
      <w:pPr>
        <w:contextualSpacing/>
        <w:rPr>
          <w:rFonts w:ascii="Arial" w:hAnsi="Arial" w:cs="Arial"/>
          <w:sz w:val="24"/>
          <w:szCs w:val="24"/>
        </w:rPr>
      </w:pPr>
    </w:p>
    <w:p w:rsidR="000C1F21" w:rsidRDefault="000C1F21" w:rsidP="00C12505">
      <w:pPr>
        <w:contextualSpacing/>
        <w:rPr>
          <w:rFonts w:ascii="Arial" w:hAnsi="Arial" w:cs="Arial"/>
          <w:sz w:val="24"/>
          <w:szCs w:val="24"/>
        </w:rPr>
      </w:pPr>
    </w:p>
    <w:p w:rsidR="000C1F21" w:rsidRDefault="000C1F21" w:rsidP="00C12505">
      <w:pPr>
        <w:contextualSpacing/>
        <w:rPr>
          <w:rFonts w:ascii="Arial" w:hAnsi="Arial" w:cs="Arial"/>
          <w:sz w:val="24"/>
          <w:szCs w:val="24"/>
        </w:rPr>
      </w:pPr>
    </w:p>
    <w:p w:rsidR="000C1F21" w:rsidRDefault="000C1F21" w:rsidP="00C12505">
      <w:pPr>
        <w:contextualSpacing/>
        <w:rPr>
          <w:rFonts w:ascii="Arial" w:hAnsi="Arial" w:cs="Arial"/>
          <w:sz w:val="24"/>
          <w:szCs w:val="24"/>
        </w:rPr>
      </w:pPr>
    </w:p>
    <w:p w:rsidR="000C1F21" w:rsidRDefault="000C1F21" w:rsidP="00C12505">
      <w:pPr>
        <w:contextualSpacing/>
        <w:rPr>
          <w:rFonts w:ascii="Arial" w:hAnsi="Arial" w:cs="Arial"/>
          <w:sz w:val="24"/>
          <w:szCs w:val="24"/>
        </w:rPr>
      </w:pPr>
    </w:p>
    <w:p w:rsidR="000C1F21" w:rsidRDefault="000C1F21" w:rsidP="00C12505">
      <w:pPr>
        <w:contextualSpacing/>
        <w:rPr>
          <w:rFonts w:ascii="Arial" w:hAnsi="Arial" w:cs="Arial"/>
          <w:sz w:val="24"/>
          <w:szCs w:val="24"/>
        </w:rPr>
      </w:pPr>
    </w:p>
    <w:p w:rsidR="00F11B79" w:rsidRDefault="00F11B79" w:rsidP="00C12505">
      <w:pPr>
        <w:contextualSpacing/>
        <w:rPr>
          <w:rFonts w:ascii="Arial" w:hAnsi="Arial" w:cs="Arial"/>
          <w:sz w:val="24"/>
          <w:szCs w:val="24"/>
        </w:rPr>
      </w:pPr>
    </w:p>
    <w:p w:rsidR="00F11B79" w:rsidRPr="00F11B79" w:rsidRDefault="00F11B79" w:rsidP="00C12505">
      <w:pPr>
        <w:contextualSpacing/>
        <w:rPr>
          <w:rFonts w:ascii="Arial" w:hAnsi="Arial" w:cs="Arial"/>
          <w:b/>
          <w:sz w:val="24"/>
          <w:szCs w:val="24"/>
        </w:rPr>
      </w:pPr>
      <w:r>
        <w:rPr>
          <w:rFonts w:ascii="Arial" w:hAnsi="Arial" w:cs="Arial"/>
          <w:sz w:val="24"/>
          <w:szCs w:val="24"/>
        </w:rPr>
        <w:tab/>
        <w:t xml:space="preserve">         </w:t>
      </w:r>
    </w:p>
    <w:p w:rsidR="00F11B79" w:rsidRDefault="00F11B79" w:rsidP="00C12505">
      <w:pPr>
        <w:contextualSpacing/>
        <w:rPr>
          <w:rFonts w:ascii="Arial" w:hAnsi="Arial" w:cs="Arial"/>
          <w:sz w:val="24"/>
          <w:szCs w:val="24"/>
        </w:rPr>
      </w:pPr>
      <w:r>
        <w:rPr>
          <w:rFonts w:ascii="Arial" w:hAnsi="Arial" w:cs="Arial"/>
          <w:sz w:val="24"/>
          <w:szCs w:val="24"/>
        </w:rPr>
        <w:t xml:space="preserve">                     </w:t>
      </w:r>
    </w:p>
    <w:p w:rsidR="00F11B79" w:rsidRDefault="00F11B79" w:rsidP="00C12505">
      <w:pPr>
        <w:contextualSpacing/>
        <w:rPr>
          <w:rFonts w:ascii="Arial" w:hAnsi="Arial" w:cs="Arial"/>
          <w:sz w:val="24"/>
          <w:szCs w:val="24"/>
        </w:rPr>
      </w:pPr>
    </w:p>
    <w:p w:rsidR="00F11B79" w:rsidRPr="00C12505" w:rsidRDefault="00C12505" w:rsidP="00C12505">
      <w:pPr>
        <w:contextualSpacing/>
        <w:rPr>
          <w:rFonts w:ascii="Arial" w:hAnsi="Arial" w:cs="Arial"/>
          <w:b/>
          <w:sz w:val="24"/>
          <w:szCs w:val="24"/>
        </w:rPr>
      </w:pPr>
      <w:r>
        <w:rPr>
          <w:rFonts w:ascii="Arial" w:hAnsi="Arial" w:cs="Arial"/>
          <w:sz w:val="24"/>
          <w:szCs w:val="24"/>
        </w:rPr>
        <w:tab/>
        <w:t xml:space="preserve">        </w:t>
      </w:r>
      <w:r w:rsidRPr="00C12505">
        <w:rPr>
          <w:rFonts w:ascii="Arial" w:hAnsi="Arial" w:cs="Arial"/>
          <w:b/>
          <w:sz w:val="24"/>
          <w:szCs w:val="24"/>
        </w:rPr>
        <w:t>(b)</w:t>
      </w:r>
    </w:p>
    <w:p w:rsidR="00F11B79" w:rsidRDefault="00427543" w:rsidP="00C12505">
      <w:pPr>
        <w:contextualSpacing/>
        <w:rPr>
          <w:rFonts w:ascii="Arial" w:hAnsi="Arial" w:cs="Arial"/>
          <w:sz w:val="24"/>
          <w:szCs w:val="24"/>
        </w:rPr>
      </w:pPr>
      <w:r>
        <w:rPr>
          <w:rFonts w:ascii="Arial" w:hAnsi="Arial" w:cs="Arial"/>
          <w:noProof/>
          <w:sz w:val="24"/>
          <w:szCs w:val="24"/>
        </w:rPr>
        <w:pict>
          <v:shape id="_x0000_s1041" type="#_x0000_t75" style="position:absolute;margin-left:76.55pt;margin-top:7.4pt;width:261.7pt;height:203.05pt;z-index:251662336">
            <v:imagedata r:id="rId38" o:title=""/>
          </v:shape>
          <o:OLEObject Type="Embed" ProgID="Photoshop.Image.7" ShapeID="_x0000_s1041" DrawAspect="Content" ObjectID="_1278140580" r:id="rId39">
            <o:FieldCodes>\s</o:FieldCodes>
          </o:OLEObject>
        </w:pict>
      </w:r>
    </w:p>
    <w:p w:rsidR="00F11B79" w:rsidRDefault="00F11B79" w:rsidP="00C12505">
      <w:pPr>
        <w:contextualSpacing/>
        <w:rPr>
          <w:rFonts w:ascii="Arial" w:hAnsi="Arial" w:cs="Arial"/>
          <w:sz w:val="24"/>
          <w:szCs w:val="24"/>
        </w:rPr>
      </w:pPr>
    </w:p>
    <w:p w:rsidR="00F11B79" w:rsidRDefault="00F11B79" w:rsidP="00A26F16">
      <w:pPr>
        <w:rPr>
          <w:rFonts w:ascii="Arial" w:hAnsi="Arial" w:cs="Arial"/>
          <w:sz w:val="24"/>
          <w:szCs w:val="24"/>
        </w:rPr>
      </w:pPr>
    </w:p>
    <w:p w:rsidR="00F11B79" w:rsidRDefault="00F11B79" w:rsidP="00A26F16">
      <w:pPr>
        <w:rPr>
          <w:rFonts w:ascii="Arial" w:hAnsi="Arial" w:cs="Arial"/>
          <w:sz w:val="24"/>
          <w:szCs w:val="24"/>
        </w:rPr>
      </w:pPr>
    </w:p>
    <w:p w:rsidR="00F11B79" w:rsidRDefault="00F11B79" w:rsidP="00A26F16">
      <w:pPr>
        <w:rPr>
          <w:rFonts w:ascii="Arial" w:hAnsi="Arial" w:cs="Arial"/>
          <w:sz w:val="24"/>
          <w:szCs w:val="24"/>
        </w:rPr>
      </w:pPr>
    </w:p>
    <w:p w:rsidR="00F11B79" w:rsidRDefault="00F11B79" w:rsidP="00A26F16">
      <w:pPr>
        <w:rPr>
          <w:rFonts w:ascii="Arial" w:hAnsi="Arial" w:cs="Arial"/>
          <w:sz w:val="24"/>
          <w:szCs w:val="24"/>
        </w:rPr>
      </w:pPr>
    </w:p>
    <w:p w:rsidR="00F11B79" w:rsidRDefault="00F11B79" w:rsidP="00A26F16">
      <w:pPr>
        <w:rPr>
          <w:rFonts w:ascii="Arial" w:hAnsi="Arial" w:cs="Arial"/>
          <w:sz w:val="24"/>
          <w:szCs w:val="24"/>
        </w:rPr>
      </w:pPr>
    </w:p>
    <w:p w:rsidR="00F11B79" w:rsidRDefault="00F11B79" w:rsidP="00A26F16">
      <w:pPr>
        <w:rPr>
          <w:rFonts w:ascii="Arial" w:hAnsi="Arial" w:cs="Arial"/>
          <w:sz w:val="24"/>
          <w:szCs w:val="24"/>
        </w:rPr>
      </w:pPr>
    </w:p>
    <w:p w:rsidR="00F11B79" w:rsidRPr="00C12505" w:rsidRDefault="00C12505" w:rsidP="00A26F16">
      <w:pPr>
        <w:rPr>
          <w:rFonts w:ascii="Arial" w:hAnsi="Arial" w:cs="Arial"/>
          <w:b/>
          <w:sz w:val="24"/>
          <w:szCs w:val="24"/>
        </w:rPr>
      </w:pPr>
      <w:r>
        <w:rPr>
          <w:rFonts w:ascii="Arial" w:hAnsi="Arial" w:cs="Arial"/>
          <w:sz w:val="24"/>
          <w:szCs w:val="24"/>
        </w:rPr>
        <w:tab/>
        <w:t xml:space="preserve">        </w:t>
      </w:r>
      <w:r w:rsidR="009F467B">
        <w:rPr>
          <w:rFonts w:ascii="Arial" w:hAnsi="Arial" w:cs="Arial"/>
          <w:b/>
          <w:sz w:val="24"/>
          <w:szCs w:val="24"/>
        </w:rPr>
        <w:t>(c</w:t>
      </w:r>
      <w:r>
        <w:rPr>
          <w:rFonts w:ascii="Arial" w:hAnsi="Arial" w:cs="Arial"/>
          <w:b/>
          <w:sz w:val="24"/>
          <w:szCs w:val="24"/>
        </w:rPr>
        <w:t>)</w:t>
      </w:r>
    </w:p>
    <w:p w:rsidR="003F6570" w:rsidRPr="00CA3D8F" w:rsidRDefault="00C12505" w:rsidP="00AB0EFC">
      <w:pPr>
        <w:spacing w:line="240" w:lineRule="auto"/>
        <w:contextualSpacing/>
        <w:jc w:val="center"/>
        <w:rPr>
          <w:rFonts w:ascii="Arial" w:hAnsi="Arial" w:cs="Arial"/>
        </w:rPr>
      </w:pPr>
      <w:r w:rsidRPr="00CA3D8F">
        <w:rPr>
          <w:rFonts w:ascii="Arial" w:hAnsi="Arial" w:cs="Arial"/>
          <w:b/>
        </w:rPr>
        <w:t>Figure 5.</w:t>
      </w:r>
      <w:r w:rsidRPr="00CA3D8F">
        <w:rPr>
          <w:rFonts w:ascii="Arial" w:hAnsi="Arial" w:cs="Arial"/>
        </w:rPr>
        <w:t xml:space="preserve">  Representative chromatograms of a </w:t>
      </w:r>
      <w:r w:rsidR="009F467B" w:rsidRPr="00CA3D8F">
        <w:rPr>
          <w:rFonts w:ascii="Arial" w:hAnsi="Arial" w:cs="Arial"/>
        </w:rPr>
        <w:t>(a)</w:t>
      </w:r>
      <w:r w:rsidRPr="00CA3D8F">
        <w:rPr>
          <w:rFonts w:ascii="Arial" w:hAnsi="Arial" w:cs="Arial"/>
        </w:rPr>
        <w:t xml:space="preserve"> Pre-UV sample. </w:t>
      </w:r>
    </w:p>
    <w:p w:rsidR="00F11B79" w:rsidRPr="00CA3D8F" w:rsidRDefault="003F6570" w:rsidP="00AB0EFC">
      <w:pPr>
        <w:spacing w:line="240" w:lineRule="auto"/>
        <w:contextualSpacing/>
        <w:rPr>
          <w:rFonts w:ascii="Arial" w:hAnsi="Arial" w:cs="Arial"/>
        </w:rPr>
      </w:pPr>
      <w:r w:rsidRPr="00CA3D8F">
        <w:rPr>
          <w:rFonts w:ascii="Arial" w:hAnsi="Arial" w:cs="Arial"/>
        </w:rPr>
        <w:tab/>
        <w:t xml:space="preserve">                       </w:t>
      </w:r>
      <w:r w:rsidR="00CA3D8F">
        <w:rPr>
          <w:rFonts w:ascii="Arial" w:hAnsi="Arial" w:cs="Arial"/>
        </w:rPr>
        <w:t xml:space="preserve">      </w:t>
      </w:r>
      <w:r w:rsidR="009F467B" w:rsidRPr="00CA3D8F">
        <w:rPr>
          <w:rFonts w:ascii="Arial" w:hAnsi="Arial" w:cs="Arial"/>
        </w:rPr>
        <w:t>(b</w:t>
      </w:r>
      <w:r w:rsidR="00C12505" w:rsidRPr="00CA3D8F">
        <w:rPr>
          <w:rFonts w:ascii="Arial" w:hAnsi="Arial" w:cs="Arial"/>
        </w:rPr>
        <w:t xml:space="preserve">) Post-UV sample. </w:t>
      </w:r>
      <w:r w:rsidR="00D8312F">
        <w:rPr>
          <w:rFonts w:ascii="Arial" w:hAnsi="Arial" w:cs="Arial"/>
        </w:rPr>
        <w:t xml:space="preserve">  </w:t>
      </w:r>
      <w:r w:rsidR="00C12505" w:rsidRPr="00CA3D8F">
        <w:rPr>
          <w:rFonts w:ascii="Arial" w:hAnsi="Arial" w:cs="Arial"/>
        </w:rPr>
        <w:t xml:space="preserve"> </w:t>
      </w:r>
      <w:r w:rsidR="009F467B" w:rsidRPr="00CA3D8F">
        <w:rPr>
          <w:rFonts w:ascii="Arial" w:hAnsi="Arial" w:cs="Arial"/>
        </w:rPr>
        <w:t>(c</w:t>
      </w:r>
      <w:r w:rsidR="00C12505" w:rsidRPr="00CA3D8F">
        <w:rPr>
          <w:rFonts w:ascii="Arial" w:hAnsi="Arial" w:cs="Arial"/>
        </w:rPr>
        <w:t>)  EGL sample.</w:t>
      </w:r>
    </w:p>
    <w:p w:rsidR="00F11B79" w:rsidRDefault="00F11B79" w:rsidP="00A26F16">
      <w:pPr>
        <w:rPr>
          <w:rFonts w:ascii="Arial" w:hAnsi="Arial" w:cs="Arial"/>
          <w:sz w:val="24"/>
          <w:szCs w:val="24"/>
        </w:rPr>
      </w:pPr>
    </w:p>
    <w:p w:rsidR="00F11B79" w:rsidRDefault="00427543" w:rsidP="003F6570">
      <w:pPr>
        <w:contextualSpacing/>
        <w:rPr>
          <w:rFonts w:ascii="Arial" w:hAnsi="Arial" w:cs="Arial"/>
          <w:sz w:val="24"/>
          <w:szCs w:val="24"/>
        </w:rPr>
      </w:pPr>
      <w:r>
        <w:rPr>
          <w:rFonts w:ascii="Arial" w:hAnsi="Arial" w:cs="Arial"/>
          <w:noProof/>
          <w:sz w:val="24"/>
          <w:szCs w:val="24"/>
        </w:rPr>
        <w:lastRenderedPageBreak/>
        <w:pict>
          <v:shape id="_x0000_s1044" type="#_x0000_t75" style="position:absolute;margin-left:51pt;margin-top:.3pt;width:347.25pt;height:269.4pt;z-index:251666432">
            <v:imagedata r:id="rId40" o:title=""/>
          </v:shape>
        </w:pict>
      </w: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50212" w:rsidRDefault="00350212" w:rsidP="003F6570">
      <w:pPr>
        <w:contextualSpacing/>
        <w:rPr>
          <w:rFonts w:ascii="Arial" w:hAnsi="Arial" w:cs="Arial"/>
          <w:sz w:val="24"/>
          <w:szCs w:val="24"/>
        </w:rPr>
      </w:pPr>
    </w:p>
    <w:p w:rsidR="003F6570" w:rsidRDefault="003F6570" w:rsidP="003F6570">
      <w:pPr>
        <w:contextualSpacing/>
        <w:jc w:val="center"/>
        <w:rPr>
          <w:rFonts w:ascii="Arial" w:hAnsi="Arial" w:cs="Arial"/>
          <w:sz w:val="24"/>
          <w:szCs w:val="24"/>
        </w:rPr>
      </w:pPr>
    </w:p>
    <w:p w:rsidR="002D7D22" w:rsidRDefault="003F6570" w:rsidP="003F6570">
      <w:pPr>
        <w:contextualSpacing/>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p>
    <w:p w:rsidR="002D7D22" w:rsidRDefault="002D7D22" w:rsidP="002D7D22">
      <w:pPr>
        <w:contextualSpacing/>
        <w:jc w:val="center"/>
        <w:rPr>
          <w:rFonts w:ascii="Arial" w:hAnsi="Arial" w:cs="Arial"/>
          <w:b/>
          <w:sz w:val="24"/>
          <w:szCs w:val="24"/>
        </w:rPr>
      </w:pPr>
    </w:p>
    <w:p w:rsidR="003F6570" w:rsidRPr="00CA3D8F" w:rsidRDefault="003F6570" w:rsidP="00AB0EFC">
      <w:pPr>
        <w:spacing w:line="240" w:lineRule="auto"/>
        <w:contextualSpacing/>
        <w:jc w:val="center"/>
        <w:rPr>
          <w:rFonts w:ascii="Arial" w:hAnsi="Arial" w:cs="Arial"/>
        </w:rPr>
      </w:pPr>
      <w:r w:rsidRPr="00CA3D8F">
        <w:rPr>
          <w:rFonts w:ascii="Arial" w:hAnsi="Arial" w:cs="Arial"/>
          <w:b/>
        </w:rPr>
        <w:t>Figure 6.</w:t>
      </w:r>
      <w:r w:rsidRPr="00CA3D8F">
        <w:rPr>
          <w:rFonts w:ascii="Arial" w:hAnsi="Arial" w:cs="Arial"/>
        </w:rPr>
        <w:t xml:space="preserve">  Ionic strength altered (0.25M NaCl)</w:t>
      </w:r>
    </w:p>
    <w:p w:rsidR="003F6570" w:rsidRPr="00CA3D8F" w:rsidRDefault="003F6570" w:rsidP="00AB0EFC">
      <w:pPr>
        <w:spacing w:line="240" w:lineRule="auto"/>
        <w:contextualSpacing/>
        <w:jc w:val="center"/>
        <w:rPr>
          <w:rFonts w:ascii="Arial" w:hAnsi="Arial" w:cs="Arial"/>
        </w:rPr>
      </w:pPr>
      <w:r w:rsidRPr="00CA3D8F">
        <w:rPr>
          <w:rFonts w:ascii="Arial" w:hAnsi="Arial" w:cs="Arial"/>
        </w:rPr>
        <w:t xml:space="preserve">      </w:t>
      </w:r>
      <w:r w:rsidR="00CA3D8F">
        <w:rPr>
          <w:rFonts w:ascii="Arial" w:hAnsi="Arial" w:cs="Arial"/>
        </w:rPr>
        <w:t xml:space="preserve">   </w:t>
      </w:r>
      <w:r w:rsidRPr="00CA3D8F">
        <w:rPr>
          <w:rFonts w:ascii="Arial" w:hAnsi="Arial" w:cs="Arial"/>
        </w:rPr>
        <w:t>pre-UV sample chromatogram</w:t>
      </w:r>
    </w:p>
    <w:p w:rsidR="00D54568" w:rsidRDefault="00427543" w:rsidP="003F6570">
      <w:pPr>
        <w:contextualSpacing/>
        <w:jc w:val="center"/>
        <w:rPr>
          <w:rFonts w:ascii="Arial" w:hAnsi="Arial" w:cs="Arial"/>
          <w:sz w:val="24"/>
          <w:szCs w:val="24"/>
        </w:rPr>
      </w:pPr>
      <w:r>
        <w:rPr>
          <w:rFonts w:ascii="Arial" w:hAnsi="Arial" w:cs="Arial"/>
          <w:noProof/>
          <w:sz w:val="24"/>
          <w:szCs w:val="24"/>
        </w:rPr>
        <w:pict>
          <v:shape id="_x0000_s1043" type="#_x0000_t75" style="position:absolute;left:0;text-align:left;margin-left:55.45pt;margin-top:15.4pt;width:342.8pt;height:266pt;z-index:251664384">
            <v:imagedata r:id="rId41" o:title=""/>
          </v:shape>
          <o:OLEObject Type="Embed" ProgID="Photoshop.Image.7" ShapeID="_x0000_s1043" DrawAspect="Content" ObjectID="_1278140581" r:id="rId42">
            <o:FieldCodes>\s</o:FieldCodes>
          </o:OLEObject>
        </w:pict>
      </w:r>
    </w:p>
    <w:p w:rsidR="00D54568" w:rsidRDefault="00D54568" w:rsidP="003F6570">
      <w:pPr>
        <w:contextualSpacing/>
        <w:jc w:val="center"/>
        <w:rPr>
          <w:rFonts w:ascii="Arial" w:hAnsi="Arial" w:cs="Arial"/>
          <w:sz w:val="24"/>
          <w:szCs w:val="24"/>
        </w:rPr>
      </w:pPr>
    </w:p>
    <w:p w:rsidR="00D54568" w:rsidRDefault="00D54568" w:rsidP="00D54568">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F11B79" w:rsidRDefault="00F11B79"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3F6570" w:rsidRDefault="003F6570" w:rsidP="003F6570">
      <w:pPr>
        <w:contextualSpacing/>
        <w:rPr>
          <w:rFonts w:ascii="Arial" w:hAnsi="Arial" w:cs="Arial"/>
          <w:sz w:val="24"/>
          <w:szCs w:val="24"/>
        </w:rPr>
      </w:pPr>
    </w:p>
    <w:p w:rsidR="00F11B79" w:rsidRDefault="00F11B79" w:rsidP="00A26F16">
      <w:pPr>
        <w:rPr>
          <w:rFonts w:ascii="Arial" w:hAnsi="Arial" w:cs="Arial"/>
          <w:sz w:val="24"/>
          <w:szCs w:val="24"/>
        </w:rPr>
      </w:pPr>
    </w:p>
    <w:p w:rsidR="000537EE" w:rsidRDefault="000537EE" w:rsidP="00D54568">
      <w:pPr>
        <w:contextualSpacing/>
        <w:jc w:val="center"/>
        <w:rPr>
          <w:rFonts w:ascii="Arial" w:hAnsi="Arial" w:cs="Arial"/>
          <w:b/>
          <w:sz w:val="24"/>
          <w:szCs w:val="24"/>
        </w:rPr>
      </w:pPr>
    </w:p>
    <w:p w:rsidR="000537EE" w:rsidRDefault="000537EE" w:rsidP="00D54568">
      <w:pPr>
        <w:contextualSpacing/>
        <w:jc w:val="center"/>
        <w:rPr>
          <w:rFonts w:ascii="Arial" w:hAnsi="Arial" w:cs="Arial"/>
          <w:b/>
          <w:sz w:val="24"/>
          <w:szCs w:val="24"/>
        </w:rPr>
      </w:pPr>
    </w:p>
    <w:p w:rsidR="00F11B79" w:rsidRPr="00CA3D8F" w:rsidRDefault="00D54568" w:rsidP="00D8312F">
      <w:pPr>
        <w:spacing w:line="240" w:lineRule="auto"/>
        <w:contextualSpacing/>
        <w:jc w:val="center"/>
        <w:rPr>
          <w:rFonts w:ascii="Arial" w:hAnsi="Arial" w:cs="Arial"/>
        </w:rPr>
      </w:pPr>
      <w:r w:rsidRPr="00CA3D8F">
        <w:rPr>
          <w:rFonts w:ascii="Arial" w:hAnsi="Arial" w:cs="Arial"/>
          <w:b/>
        </w:rPr>
        <w:t>Figure 7.</w:t>
      </w:r>
      <w:r w:rsidRPr="00CA3D8F">
        <w:rPr>
          <w:rFonts w:ascii="Arial" w:hAnsi="Arial" w:cs="Arial"/>
        </w:rPr>
        <w:t xml:space="preserve">  </w:t>
      </w:r>
      <w:r w:rsidR="00D8312F">
        <w:rPr>
          <w:rFonts w:ascii="Arial" w:hAnsi="Arial" w:cs="Arial"/>
        </w:rPr>
        <w:t>Acidified (pH3) pre-UV sample chromatogram</w:t>
      </w:r>
    </w:p>
    <w:p w:rsidR="00F11B79" w:rsidRDefault="00F11B79" w:rsidP="00A26F16">
      <w:pPr>
        <w:rPr>
          <w:rFonts w:ascii="Arial" w:hAnsi="Arial" w:cs="Arial"/>
          <w:sz w:val="24"/>
          <w:szCs w:val="24"/>
        </w:rPr>
      </w:pPr>
    </w:p>
    <w:p w:rsidR="00F11B79" w:rsidRDefault="00F812F8" w:rsidP="00F812F8">
      <w:pPr>
        <w:jc w:val="center"/>
        <w:rPr>
          <w:rFonts w:ascii="Arial" w:hAnsi="Arial" w:cs="Arial"/>
          <w:sz w:val="24"/>
          <w:szCs w:val="24"/>
        </w:rPr>
      </w:pPr>
      <w:r w:rsidRPr="00F812F8">
        <w:rPr>
          <w:rFonts w:ascii="Arial" w:hAnsi="Arial" w:cs="Arial"/>
          <w:noProof/>
          <w:sz w:val="24"/>
          <w:szCs w:val="24"/>
        </w:rPr>
        <w:lastRenderedPageBreak/>
        <w:drawing>
          <wp:inline distT="0" distB="0" distL="0" distR="0">
            <wp:extent cx="4124325" cy="2257425"/>
            <wp:effectExtent l="19050" t="0" r="9525" b="0"/>
            <wp:docPr id="1" name="Picture 1" descr="LC EGL method comparisons.jpg"/>
            <wp:cNvGraphicFramePr/>
            <a:graphic xmlns:a="http://schemas.openxmlformats.org/drawingml/2006/main">
              <a:graphicData uri="http://schemas.openxmlformats.org/drawingml/2006/picture">
                <pic:pic xmlns:pic="http://schemas.openxmlformats.org/drawingml/2006/picture">
                  <pic:nvPicPr>
                    <pic:cNvPr id="4" name="Picture 3" descr="LC EGL method comparisons.jpg"/>
                    <pic:cNvPicPr>
                      <a:picLocks noChangeAspect="1"/>
                    </pic:cNvPicPr>
                  </pic:nvPicPr>
                  <pic:blipFill>
                    <a:blip r:embed="rId43">
                      <a:lum bright="20000" contrast="10000"/>
                    </a:blip>
                    <a:stretch>
                      <a:fillRect/>
                    </a:stretch>
                  </pic:blipFill>
                  <pic:spPr>
                    <a:xfrm>
                      <a:off x="0" y="0"/>
                      <a:ext cx="4124325" cy="2257425"/>
                    </a:xfrm>
                    <a:prstGeom prst="rect">
                      <a:avLst/>
                    </a:prstGeom>
                  </pic:spPr>
                </pic:pic>
              </a:graphicData>
            </a:graphic>
          </wp:inline>
        </w:drawing>
      </w:r>
    </w:p>
    <w:p w:rsidR="00621792" w:rsidRPr="00974B4C" w:rsidRDefault="00621792" w:rsidP="00AB0EFC">
      <w:pPr>
        <w:spacing w:line="240" w:lineRule="auto"/>
        <w:contextualSpacing/>
        <w:rPr>
          <w:rFonts w:ascii="Arial" w:hAnsi="Arial" w:cs="Arial"/>
        </w:rPr>
      </w:pPr>
      <w:r>
        <w:rPr>
          <w:rFonts w:ascii="Arial" w:hAnsi="Arial" w:cs="Arial"/>
          <w:b/>
          <w:sz w:val="24"/>
          <w:szCs w:val="24"/>
        </w:rPr>
        <w:t xml:space="preserve">         </w:t>
      </w:r>
      <w:r w:rsidR="00F812F8" w:rsidRPr="00974B4C">
        <w:rPr>
          <w:rFonts w:ascii="Arial" w:hAnsi="Arial" w:cs="Arial"/>
          <w:b/>
        </w:rPr>
        <w:t>Figure 8.</w:t>
      </w:r>
      <w:r w:rsidR="00F812F8" w:rsidRPr="00974B4C">
        <w:rPr>
          <w:rFonts w:ascii="Arial" w:hAnsi="Arial" w:cs="Arial"/>
        </w:rPr>
        <w:t xml:space="preserve">  SPE elution solvent</w:t>
      </w:r>
      <w:r w:rsidRPr="00974B4C">
        <w:rPr>
          <w:rFonts w:ascii="Arial" w:hAnsi="Arial" w:cs="Arial"/>
        </w:rPr>
        <w:t xml:space="preserve"> investigation chromatogram</w:t>
      </w:r>
      <w:r w:rsidR="00D8312F">
        <w:rPr>
          <w:rFonts w:ascii="Arial" w:hAnsi="Arial" w:cs="Arial"/>
        </w:rPr>
        <w:t>s</w:t>
      </w:r>
      <w:r w:rsidR="00F812F8" w:rsidRPr="00974B4C">
        <w:rPr>
          <w:rFonts w:ascii="Arial" w:hAnsi="Arial" w:cs="Arial"/>
        </w:rPr>
        <w:t>.  The blue line</w:t>
      </w:r>
      <w:r w:rsidRPr="00974B4C">
        <w:rPr>
          <w:rFonts w:ascii="Arial" w:hAnsi="Arial" w:cs="Arial"/>
        </w:rPr>
        <w:t xml:space="preserve"> </w:t>
      </w:r>
      <w:r w:rsidR="00F812F8" w:rsidRPr="00974B4C">
        <w:rPr>
          <w:rFonts w:ascii="Arial" w:hAnsi="Arial" w:cs="Arial"/>
        </w:rPr>
        <w:t xml:space="preserve">shows </w:t>
      </w:r>
    </w:p>
    <w:p w:rsidR="00B66840" w:rsidRDefault="00974B4C" w:rsidP="00B66840">
      <w:pPr>
        <w:spacing w:after="0" w:line="240" w:lineRule="auto"/>
        <w:contextualSpacing/>
        <w:rPr>
          <w:rFonts w:ascii="Arial" w:hAnsi="Arial" w:cs="Arial"/>
        </w:rPr>
      </w:pPr>
      <w:r>
        <w:rPr>
          <w:rFonts w:ascii="Arial" w:hAnsi="Arial" w:cs="Arial"/>
        </w:rPr>
        <w:tab/>
      </w:r>
      <w:r>
        <w:rPr>
          <w:rFonts w:ascii="Arial" w:hAnsi="Arial" w:cs="Arial"/>
        </w:rPr>
        <w:tab/>
        <w:t xml:space="preserve">   </w:t>
      </w:r>
      <w:r w:rsidR="00F812F8" w:rsidRPr="00974B4C">
        <w:rPr>
          <w:rFonts w:ascii="Arial" w:hAnsi="Arial" w:cs="Arial"/>
        </w:rPr>
        <w:t xml:space="preserve">elution of EGL retained compounds with methanol.  The red line shows </w:t>
      </w:r>
      <w:r w:rsidR="00621792" w:rsidRPr="00974B4C">
        <w:rPr>
          <w:rFonts w:ascii="Arial" w:hAnsi="Arial" w:cs="Arial"/>
        </w:rPr>
        <w:tab/>
        <w:t xml:space="preserve">      </w:t>
      </w:r>
      <w:r w:rsidR="00621792" w:rsidRPr="00974B4C">
        <w:rPr>
          <w:rFonts w:ascii="Arial" w:hAnsi="Arial" w:cs="Arial"/>
        </w:rPr>
        <w:tab/>
      </w:r>
      <w:r w:rsidR="00621792" w:rsidRPr="00974B4C">
        <w:rPr>
          <w:rFonts w:ascii="Arial" w:hAnsi="Arial" w:cs="Arial"/>
        </w:rPr>
        <w:tab/>
        <w:t xml:space="preserve">    </w:t>
      </w:r>
      <w:r>
        <w:rPr>
          <w:rFonts w:ascii="Arial" w:hAnsi="Arial" w:cs="Arial"/>
        </w:rPr>
        <w:tab/>
        <w:t xml:space="preserve">   </w:t>
      </w:r>
      <w:r w:rsidR="00F812F8" w:rsidRPr="00974B4C">
        <w:rPr>
          <w:rFonts w:ascii="Arial" w:hAnsi="Arial" w:cs="Arial"/>
        </w:rPr>
        <w:t>elution of EGL retained compounds with acetonitrile.</w:t>
      </w:r>
    </w:p>
    <w:p w:rsidR="00B66840" w:rsidRDefault="00B66840" w:rsidP="00B66840">
      <w:pPr>
        <w:spacing w:after="0" w:line="240" w:lineRule="auto"/>
        <w:contextualSpacing/>
        <w:rPr>
          <w:rFonts w:ascii="Arial" w:hAnsi="Arial" w:cs="Arial"/>
        </w:rPr>
      </w:pPr>
    </w:p>
    <w:p w:rsidR="002F445D" w:rsidRPr="00522C9A" w:rsidRDefault="00CA3D8F" w:rsidP="00B66840">
      <w:pPr>
        <w:spacing w:after="0" w:line="240" w:lineRule="auto"/>
        <w:contextualSpacing/>
        <w:rPr>
          <w:rFonts w:ascii="Arial" w:hAnsi="Arial" w:cs="Arial"/>
          <w:b/>
        </w:rPr>
      </w:pPr>
      <w:r w:rsidRPr="00522C9A">
        <w:rPr>
          <w:rFonts w:ascii="Arial" w:hAnsi="Arial" w:cs="Arial"/>
          <w:b/>
        </w:rPr>
        <w:t>Possible Matches</w:t>
      </w:r>
    </w:p>
    <w:p w:rsidR="00B66840" w:rsidRDefault="00B66840" w:rsidP="00A26F16">
      <w:pPr>
        <w:rPr>
          <w:rFonts w:ascii="Arial" w:hAnsi="Arial" w:cs="Arial"/>
        </w:rPr>
      </w:pPr>
      <w:r>
        <w:rPr>
          <w:rFonts w:ascii="Arial" w:hAnsi="Arial" w:cs="Arial"/>
        </w:rPr>
        <w:t xml:space="preserve">Some potential analyte detections came about during analysis of pre-UV samples.  The indications of analyte detection were very rare and never came up in repeated analysis of samples, though, so there is no confirmation of the chemical identity </w:t>
      </w:r>
      <w:r w:rsidR="005D6EBB">
        <w:rPr>
          <w:rFonts w:ascii="Arial" w:hAnsi="Arial" w:cs="Arial"/>
        </w:rPr>
        <w:t>relating to these</w:t>
      </w:r>
      <w:r>
        <w:rPr>
          <w:rFonts w:ascii="Arial" w:hAnsi="Arial" w:cs="Arial"/>
        </w:rPr>
        <w:t xml:space="preserve"> data.  </w:t>
      </w:r>
    </w:p>
    <w:p w:rsidR="00036580" w:rsidRDefault="00036580" w:rsidP="00036580">
      <w:pPr>
        <w:rPr>
          <w:rFonts w:ascii="Arial" w:hAnsi="Arial" w:cs="Arial"/>
        </w:rPr>
      </w:pPr>
      <w:r>
        <w:rPr>
          <w:rFonts w:ascii="Arial" w:hAnsi="Arial" w:cs="Arial"/>
        </w:rPr>
        <w:t xml:space="preserve">Analysis of a freshly extracted pre-UV sample gave the data shown in Figure 9.  The mass </w:t>
      </w:r>
      <w:r w:rsidRPr="00B66840">
        <w:rPr>
          <w:rFonts w:ascii="Arial" w:hAnsi="Arial" w:cs="Arial"/>
        </w:rPr>
        <w:t xml:space="preserve">spectra peak at </w:t>
      </w:r>
      <w:r>
        <w:rPr>
          <w:rFonts w:ascii="Arial" w:hAnsi="Arial" w:cs="Arial"/>
        </w:rPr>
        <w:t>296.1</w:t>
      </w:r>
      <w:r w:rsidRPr="00B66840">
        <w:rPr>
          <w:rFonts w:ascii="Arial" w:hAnsi="Arial" w:cs="Arial"/>
        </w:rPr>
        <w:t xml:space="preserve"> could correspond to </w:t>
      </w:r>
      <w:r>
        <w:rPr>
          <w:rFonts w:ascii="Arial" w:hAnsi="Arial" w:cs="Arial"/>
        </w:rPr>
        <w:t>norfluoxetine</w:t>
      </w:r>
      <w:r w:rsidR="0064641F">
        <w:rPr>
          <w:rFonts w:ascii="Arial" w:hAnsi="Arial" w:cs="Arial"/>
        </w:rPr>
        <w:t xml:space="preserve"> and elutes at the expected time.</w:t>
      </w:r>
      <w:r>
        <w:rPr>
          <w:rFonts w:ascii="Arial" w:hAnsi="Arial" w:cs="Arial"/>
        </w:rPr>
        <w:t xml:space="preserve"> </w:t>
      </w:r>
    </w:p>
    <w:p w:rsidR="0064641F" w:rsidRDefault="0064641F" w:rsidP="0064641F">
      <w:pPr>
        <w:jc w:val="center"/>
        <w:rPr>
          <w:rFonts w:ascii="Arial" w:hAnsi="Arial" w:cs="Arial"/>
        </w:rPr>
      </w:pPr>
      <w:r w:rsidRPr="0064641F">
        <w:rPr>
          <w:rFonts w:ascii="Arial" w:hAnsi="Arial" w:cs="Arial"/>
          <w:noProof/>
        </w:rPr>
        <w:drawing>
          <wp:inline distT="0" distB="0" distL="0" distR="0">
            <wp:extent cx="3124200" cy="2247900"/>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19550" cy="3121025"/>
                      <a:chOff x="887413" y="1512888"/>
                      <a:chExt cx="4019550" cy="3121025"/>
                    </a:xfrm>
                  </a:grpSpPr>
                  <a:pic>
                    <a:nvPicPr>
                      <a:cNvPr id="0" name="Object 2"/>
                      <a:cNvPicPr>
                        <a:picLocks noChangeAspect="1" noChangeArrowheads="1"/>
                      </a:cNvPicPr>
                    </a:nvPicPr>
                    <a:blipFill>
                      <a:blip r:embed="rId44"/>
                      <a:srcRect/>
                      <a:stretch>
                        <a:fillRect/>
                      </a:stretch>
                    </a:blipFill>
                    <a:spPr bwMode="auto">
                      <a:xfrm>
                        <a:off x="887413" y="1512888"/>
                        <a:ext cx="4019550" cy="3121025"/>
                      </a:xfrm>
                      <a:prstGeom prst="rect">
                        <a:avLst/>
                      </a:prstGeom>
                      <a:noFill/>
                    </a:spPr>
                  </a:pic>
                  <a:sp>
                    <a:nvSpPr>
                      <a:cNvPr id="9" name="Oval 8"/>
                      <a:cNvSpPr/>
                    </a:nvSpPr>
                    <a:spPr>
                      <a:xfrm>
                        <a:off x="3627734" y="3650776"/>
                        <a:ext cx="388961" cy="395785"/>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4641F" w:rsidRDefault="00427543" w:rsidP="0064641F">
      <w:pPr>
        <w:jc w:val="center"/>
        <w:rPr>
          <w:rFonts w:ascii="Arial" w:hAnsi="Arial" w:cs="Arial"/>
        </w:rPr>
      </w:pPr>
      <w:r>
        <w:rPr>
          <w:rFonts w:ascii="Arial" w:hAnsi="Arial" w:cs="Arial"/>
          <w:noProof/>
        </w:rPr>
        <w:pict>
          <v:shape id="_x0000_s1059" type="#_x0000_t75" style="position:absolute;left:0;text-align:left;margin-left:10.6pt;margin-top:1.3pt;width:473.25pt;height:94.4pt;z-index:251667456">
            <v:imagedata r:id="rId45" o:title=""/>
          </v:shape>
          <o:OLEObject Type="Embed" ProgID="Photoshop.Image.7" ShapeID="_x0000_s1059" DrawAspect="Content" ObjectID="_1278140582" r:id="rId46">
            <o:FieldCodes>\s</o:FieldCodes>
          </o:OLEObject>
        </w:pict>
      </w:r>
    </w:p>
    <w:p w:rsidR="00036580" w:rsidRDefault="00036580" w:rsidP="00B66840"/>
    <w:p w:rsidR="00F812F8" w:rsidRDefault="00F812F8" w:rsidP="0064641F">
      <w:pPr>
        <w:jc w:val="center"/>
        <w:rPr>
          <w:rFonts w:ascii="Arial" w:hAnsi="Arial" w:cs="Arial"/>
        </w:rPr>
      </w:pPr>
    </w:p>
    <w:p w:rsidR="0064641F" w:rsidRDefault="0064641F" w:rsidP="0064641F">
      <w:pPr>
        <w:jc w:val="center"/>
        <w:rPr>
          <w:rFonts w:ascii="Arial" w:hAnsi="Arial" w:cs="Arial"/>
          <w:b/>
        </w:rPr>
      </w:pPr>
    </w:p>
    <w:p w:rsidR="0064641F" w:rsidRDefault="0064641F" w:rsidP="0064641F">
      <w:pPr>
        <w:jc w:val="center"/>
        <w:rPr>
          <w:rFonts w:ascii="Arial" w:hAnsi="Arial" w:cs="Arial"/>
          <w:sz w:val="24"/>
          <w:szCs w:val="24"/>
        </w:rPr>
      </w:pPr>
      <w:r w:rsidRPr="0064641F">
        <w:rPr>
          <w:rFonts w:ascii="Arial" w:hAnsi="Arial" w:cs="Arial"/>
          <w:b/>
        </w:rPr>
        <w:t>Figure 9.</w:t>
      </w:r>
      <w:r>
        <w:rPr>
          <w:rFonts w:ascii="Arial" w:hAnsi="Arial" w:cs="Arial"/>
        </w:rPr>
        <w:t xml:space="preserve">  Potential norfluoxetine detection.</w:t>
      </w:r>
    </w:p>
    <w:p w:rsidR="008D62B4" w:rsidRDefault="008D62B4" w:rsidP="008D62B4">
      <w:pPr>
        <w:rPr>
          <w:rFonts w:ascii="Arial" w:hAnsi="Arial" w:cs="Arial"/>
          <w:sz w:val="24"/>
          <w:szCs w:val="24"/>
        </w:rPr>
      </w:pPr>
      <w:r>
        <w:rPr>
          <w:rFonts w:ascii="Arial" w:hAnsi="Arial" w:cs="Arial"/>
        </w:rPr>
        <w:lastRenderedPageBreak/>
        <w:t xml:space="preserve">Analysis of a different freshly extracted pre-UV sample gave the data shown in Figure 10.  The mass </w:t>
      </w:r>
      <w:r w:rsidRPr="00B66840">
        <w:rPr>
          <w:rFonts w:ascii="Arial" w:hAnsi="Arial" w:cs="Arial"/>
        </w:rPr>
        <w:t>spectra peak at 267.9 could correspond to caffeine.  The mass spectra peak at 179.9 could correspond to three metabolites of caffeine: theophylline, theobromine and/or 1,7-dimethyl-xanthine</w:t>
      </w:r>
      <w:r>
        <w:rPr>
          <w:rFonts w:ascii="Arial" w:hAnsi="Arial" w:cs="Arial"/>
        </w:rPr>
        <w:t xml:space="preserve">.  </w:t>
      </w:r>
    </w:p>
    <w:p w:rsidR="00F812F8" w:rsidRDefault="00427543" w:rsidP="008D62B4">
      <w:pPr>
        <w:jc w:val="center"/>
        <w:rPr>
          <w:rFonts w:ascii="Arial" w:hAnsi="Arial" w:cs="Arial"/>
          <w:sz w:val="24"/>
          <w:szCs w:val="24"/>
        </w:rPr>
      </w:pPr>
      <w:r>
        <w:rPr>
          <w:rFonts w:ascii="Arial" w:hAnsi="Arial" w:cs="Arial"/>
          <w:noProof/>
          <w:sz w:val="24"/>
          <w:szCs w:val="24"/>
        </w:rPr>
        <w:pict>
          <v:shape id="_x0000_s1061" type="#_x0000_t75" style="position:absolute;left:0;text-align:left;margin-left:3.75pt;margin-top:179.05pt;width:462.25pt;height:92.25pt;z-index:251668480">
            <v:imagedata r:id="rId47" o:title=""/>
          </v:shape>
          <o:OLEObject Type="Embed" ProgID="Photoshop.Image.7" ShapeID="_x0000_s1061" DrawAspect="Content" ObjectID="_1278140583" r:id="rId48">
            <o:FieldCodes>\s</o:FieldCodes>
          </o:OLEObject>
        </w:pict>
      </w:r>
      <w:r w:rsidR="008D62B4" w:rsidRPr="008D62B4">
        <w:rPr>
          <w:rFonts w:ascii="Arial" w:hAnsi="Arial" w:cs="Arial"/>
          <w:noProof/>
          <w:sz w:val="24"/>
          <w:szCs w:val="24"/>
        </w:rPr>
        <w:drawing>
          <wp:inline distT="0" distB="0" distL="0" distR="0">
            <wp:extent cx="3333750" cy="2257425"/>
            <wp:effectExtent l="1905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67175" cy="3157538"/>
                      <a:chOff x="866775" y="1438275"/>
                      <a:chExt cx="4067175" cy="3157538"/>
                    </a:xfrm>
                  </a:grpSpPr>
                  <a:pic>
                    <a:nvPicPr>
                      <a:cNvPr id="0" name="Object 2"/>
                      <a:cNvPicPr>
                        <a:picLocks noChangeAspect="1" noChangeArrowheads="1"/>
                      </a:cNvPicPr>
                    </a:nvPicPr>
                    <a:blipFill>
                      <a:blip r:embed="rId49"/>
                      <a:srcRect/>
                      <a:stretch>
                        <a:fillRect/>
                      </a:stretch>
                    </a:blipFill>
                    <a:spPr bwMode="auto">
                      <a:xfrm>
                        <a:off x="866775" y="1438275"/>
                        <a:ext cx="4067175" cy="3157538"/>
                      </a:xfrm>
                      <a:prstGeom prst="rect">
                        <a:avLst/>
                      </a:prstGeom>
                      <a:noFill/>
                    </a:spPr>
                  </a:pic>
                  <a:sp>
                    <a:nvSpPr>
                      <a:cNvPr id="7" name="Oval 6"/>
                      <a:cNvSpPr/>
                    </a:nvSpPr>
                    <a:spPr>
                      <a:xfrm>
                        <a:off x="2385853" y="2321782"/>
                        <a:ext cx="285785" cy="294198"/>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Oval 11"/>
                      <a:cNvSpPr/>
                    </a:nvSpPr>
                    <a:spPr>
                      <a:xfrm>
                        <a:off x="2501220" y="2577946"/>
                        <a:ext cx="329445" cy="340182"/>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8D62B4" w:rsidRDefault="008D62B4" w:rsidP="008D62B4">
      <w:pPr>
        <w:jc w:val="center"/>
        <w:rPr>
          <w:rFonts w:ascii="Arial" w:hAnsi="Arial" w:cs="Arial"/>
          <w:sz w:val="24"/>
          <w:szCs w:val="24"/>
        </w:rPr>
      </w:pPr>
    </w:p>
    <w:p w:rsidR="00F812F8" w:rsidRDefault="00F812F8" w:rsidP="00A26F16">
      <w:pPr>
        <w:rPr>
          <w:rFonts w:ascii="Arial" w:hAnsi="Arial" w:cs="Arial"/>
          <w:sz w:val="24"/>
          <w:szCs w:val="24"/>
        </w:rPr>
      </w:pPr>
    </w:p>
    <w:p w:rsidR="00F812F8" w:rsidRDefault="00F812F8" w:rsidP="00A26F16">
      <w:pPr>
        <w:rPr>
          <w:rFonts w:ascii="Arial" w:hAnsi="Arial" w:cs="Arial"/>
          <w:sz w:val="24"/>
          <w:szCs w:val="24"/>
        </w:rPr>
      </w:pPr>
    </w:p>
    <w:p w:rsidR="00F812F8" w:rsidRDefault="00427543" w:rsidP="008D62B4">
      <w:pPr>
        <w:jc w:val="center"/>
        <w:rPr>
          <w:rFonts w:ascii="Arial" w:hAnsi="Arial" w:cs="Arial"/>
          <w:sz w:val="24"/>
          <w:szCs w:val="24"/>
        </w:rPr>
      </w:pPr>
      <w:r>
        <w:rPr>
          <w:rFonts w:ascii="Arial" w:hAnsi="Arial" w:cs="Arial"/>
          <w:noProof/>
          <w:sz w:val="24"/>
          <w:szCs w:val="24"/>
        </w:rPr>
        <w:pict>
          <v:shape id="_x0000_s1062" type="#_x0000_t75" style="position:absolute;left:0;text-align:left;margin-left:0;margin-top:9.9pt;width:466pt;height:92.95pt;z-index:251669504">
            <v:imagedata r:id="rId50" o:title=""/>
          </v:shape>
          <o:OLEObject Type="Embed" ProgID="Photoshop.Image.7" ShapeID="_x0000_s1062" DrawAspect="Content" ObjectID="_1278140584" r:id="rId51">
            <o:FieldCodes>\s</o:FieldCodes>
          </o:OLEObject>
        </w:pict>
      </w:r>
    </w:p>
    <w:p w:rsidR="00F812F8" w:rsidRDefault="00F812F8" w:rsidP="00A26F16">
      <w:pPr>
        <w:rPr>
          <w:rFonts w:ascii="Arial" w:hAnsi="Arial" w:cs="Arial"/>
          <w:sz w:val="24"/>
          <w:szCs w:val="24"/>
        </w:rPr>
      </w:pPr>
    </w:p>
    <w:p w:rsidR="00F812F8" w:rsidRDefault="00F812F8" w:rsidP="00A26F16">
      <w:pPr>
        <w:rPr>
          <w:rFonts w:ascii="Arial" w:hAnsi="Arial" w:cs="Arial"/>
          <w:sz w:val="24"/>
          <w:szCs w:val="24"/>
        </w:rPr>
      </w:pPr>
    </w:p>
    <w:p w:rsidR="00F812F8" w:rsidRDefault="00F812F8" w:rsidP="00016327">
      <w:pPr>
        <w:jc w:val="center"/>
        <w:rPr>
          <w:rFonts w:ascii="Arial" w:hAnsi="Arial" w:cs="Arial"/>
          <w:sz w:val="24"/>
          <w:szCs w:val="24"/>
        </w:rPr>
      </w:pPr>
    </w:p>
    <w:p w:rsidR="00016327" w:rsidRPr="00C10E25" w:rsidRDefault="00016327" w:rsidP="00016327">
      <w:pPr>
        <w:jc w:val="center"/>
        <w:rPr>
          <w:rFonts w:ascii="Arial" w:hAnsi="Arial" w:cs="Arial"/>
        </w:rPr>
      </w:pPr>
      <w:r w:rsidRPr="00C10E25">
        <w:rPr>
          <w:rFonts w:ascii="Arial" w:hAnsi="Arial" w:cs="Arial"/>
          <w:b/>
        </w:rPr>
        <w:t>Figure 10.</w:t>
      </w:r>
      <w:r w:rsidRPr="00C10E25">
        <w:rPr>
          <w:rFonts w:ascii="Arial" w:hAnsi="Arial" w:cs="Arial"/>
        </w:rPr>
        <w:t xml:space="preserve">  Potential caffeine &amp; </w:t>
      </w:r>
      <w:r w:rsidR="00C10E25" w:rsidRPr="00C10E25">
        <w:rPr>
          <w:rFonts w:ascii="Arial" w:hAnsi="Arial" w:cs="Arial"/>
        </w:rPr>
        <w:t xml:space="preserve">caffeine </w:t>
      </w:r>
      <w:r w:rsidRPr="00C10E25">
        <w:rPr>
          <w:rFonts w:ascii="Arial" w:hAnsi="Arial" w:cs="Arial"/>
        </w:rPr>
        <w:t>metabolite(s) detection.</w:t>
      </w:r>
    </w:p>
    <w:p w:rsidR="00F812F8" w:rsidRDefault="005D6EBB" w:rsidP="00A26F16">
      <w:pPr>
        <w:rPr>
          <w:rFonts w:ascii="Arial" w:hAnsi="Arial" w:cs="Arial"/>
        </w:rPr>
      </w:pPr>
      <w:r>
        <w:rPr>
          <w:rFonts w:ascii="Arial" w:hAnsi="Arial" w:cs="Arial"/>
        </w:rPr>
        <w:t xml:space="preserve">Although these detections are somewhat speculative at this point, identity of the detected compounds could be confirmed in the future with careful and quick MS/MS detection.  </w:t>
      </w:r>
    </w:p>
    <w:p w:rsidR="00C61CD0" w:rsidRDefault="00C61CD0" w:rsidP="00A26F16">
      <w:pPr>
        <w:rPr>
          <w:rFonts w:ascii="Arial" w:hAnsi="Arial" w:cs="Arial"/>
        </w:rPr>
      </w:pPr>
    </w:p>
    <w:p w:rsidR="00C61CD0" w:rsidRPr="00C61CD0" w:rsidRDefault="00C61CD0" w:rsidP="00C61CD0">
      <w:pPr>
        <w:rPr>
          <w:rFonts w:ascii="Arial Narrow" w:hAnsi="Arial Narrow" w:cs="Arial"/>
          <w:b/>
          <w:sz w:val="28"/>
          <w:szCs w:val="28"/>
        </w:rPr>
      </w:pPr>
      <w:r w:rsidRPr="00C61CD0">
        <w:rPr>
          <w:rFonts w:ascii="Arial Narrow" w:hAnsi="Arial Narrow" w:cs="Arial"/>
          <w:b/>
          <w:sz w:val="28"/>
          <w:szCs w:val="28"/>
        </w:rPr>
        <w:t>CONCLUSIONS</w:t>
      </w:r>
    </w:p>
    <w:p w:rsidR="000B1C8D" w:rsidRDefault="00D45552" w:rsidP="00A26F16">
      <w:pPr>
        <w:rPr>
          <w:rFonts w:ascii="Arial" w:hAnsi="Arial" w:cs="Arial"/>
        </w:rPr>
      </w:pPr>
      <w:r>
        <w:rPr>
          <w:rFonts w:ascii="Arial" w:hAnsi="Arial" w:cs="Arial"/>
        </w:rPr>
        <w:t xml:space="preserve">This study has shown that detection of anti-depressants in waste water and surface water matrices can be quite difficult.  Sample degradation seems to be a major issue.  When prospective analyte detections were obtained, they were not present by the next day of analysis.  Future work might include investigating methods to slow the effect of sample degradation.  In addition, analysis with MS/MS detection would be a good method of analyte confirmation when prospective detection is achieved.  </w:t>
      </w:r>
    </w:p>
    <w:p w:rsidR="000B1C8D" w:rsidRPr="000B1C8D" w:rsidRDefault="000B1C8D" w:rsidP="00A26F16">
      <w:pPr>
        <w:rPr>
          <w:rFonts w:ascii="Arial Narrow" w:hAnsi="Arial Narrow" w:cs="Arial"/>
          <w:b/>
          <w:sz w:val="28"/>
          <w:szCs w:val="28"/>
        </w:rPr>
      </w:pPr>
      <w:r w:rsidRPr="000B1C8D">
        <w:rPr>
          <w:rFonts w:ascii="Arial Narrow" w:hAnsi="Arial Narrow" w:cs="Arial"/>
          <w:b/>
          <w:sz w:val="28"/>
          <w:szCs w:val="28"/>
        </w:rPr>
        <w:lastRenderedPageBreak/>
        <w:t>ACKNOWLEDGEMENTS</w:t>
      </w:r>
    </w:p>
    <w:p w:rsidR="002F445D" w:rsidRDefault="000B1C8D" w:rsidP="00A26F16">
      <w:pPr>
        <w:rPr>
          <w:rFonts w:ascii="Arial" w:hAnsi="Arial" w:cs="Arial"/>
        </w:rPr>
      </w:pPr>
      <w:r>
        <w:rPr>
          <w:rFonts w:ascii="Arial" w:hAnsi="Arial" w:cs="Arial"/>
        </w:rPr>
        <w:t xml:space="preserve">I would like to thank Dr. Mike Ross for his </w:t>
      </w:r>
      <w:r w:rsidR="002103AB">
        <w:rPr>
          <w:rFonts w:ascii="Arial" w:hAnsi="Arial" w:cs="Arial"/>
        </w:rPr>
        <w:t>support</w:t>
      </w:r>
      <w:r>
        <w:rPr>
          <w:rFonts w:ascii="Arial" w:hAnsi="Arial" w:cs="Arial"/>
        </w:rPr>
        <w:t xml:space="preserve"> and patience during this analysis, Liu Linfeng for her help in much of the laboratory work, the CSB/SJU chemistry department for all their help, and the CSB/SJU Undergraduate Research Program &amp; Summer Science Research Exchange Program for providing me with this wonderful learning experience.</w:t>
      </w:r>
    </w:p>
    <w:p w:rsidR="00FB244D" w:rsidRDefault="00FB244D" w:rsidP="00A26F16">
      <w:pPr>
        <w:rPr>
          <w:rFonts w:ascii="Arial" w:hAnsi="Arial" w:cs="Arial"/>
          <w:sz w:val="24"/>
          <w:szCs w:val="24"/>
        </w:rPr>
      </w:pPr>
    </w:p>
    <w:p w:rsidR="00A26F16" w:rsidRPr="00FB244D" w:rsidRDefault="00FB244D" w:rsidP="00A26F16">
      <w:pPr>
        <w:rPr>
          <w:rFonts w:ascii="Arial Narrow" w:hAnsi="Arial Narrow" w:cs="Arial"/>
          <w:b/>
          <w:sz w:val="28"/>
          <w:szCs w:val="28"/>
        </w:rPr>
      </w:pPr>
      <w:r w:rsidRPr="00FB244D">
        <w:rPr>
          <w:rFonts w:ascii="Arial Narrow" w:hAnsi="Arial Narrow" w:cs="Arial"/>
          <w:b/>
          <w:sz w:val="28"/>
          <w:szCs w:val="28"/>
        </w:rPr>
        <w:t>REFERENCES</w:t>
      </w:r>
    </w:p>
    <w:p w:rsidR="00EF5EFA" w:rsidRPr="00EF5EFA" w:rsidRDefault="00F64A3F" w:rsidP="00EF5EFA">
      <w:pPr>
        <w:pStyle w:val="ListParagraph"/>
        <w:numPr>
          <w:ilvl w:val="0"/>
          <w:numId w:val="1"/>
        </w:numPr>
        <w:autoSpaceDE w:val="0"/>
        <w:autoSpaceDN w:val="0"/>
        <w:adjustRightInd w:val="0"/>
        <w:spacing w:after="0" w:line="360" w:lineRule="auto"/>
        <w:rPr>
          <w:rFonts w:ascii="Arial" w:hAnsi="Arial" w:cs="Arial"/>
        </w:rPr>
      </w:pPr>
      <w:r w:rsidRPr="00EF5EFA">
        <w:rPr>
          <w:rFonts w:ascii="Arial" w:hAnsi="Arial" w:cs="Arial"/>
        </w:rPr>
        <w:t xml:space="preserve">Daughton, CG; Ternes TA.  </w:t>
      </w:r>
      <w:r w:rsidRPr="00EF5EFA">
        <w:rPr>
          <w:rFonts w:ascii="Arial" w:hAnsi="Arial" w:cs="Arial"/>
          <w:i/>
        </w:rPr>
        <w:t>Environ. Health Perspec</w:t>
      </w:r>
      <w:r w:rsidRPr="00EF5EFA">
        <w:rPr>
          <w:rFonts w:ascii="Arial" w:hAnsi="Arial" w:cs="Arial"/>
        </w:rPr>
        <w:t xml:space="preserve">.  </w:t>
      </w:r>
      <w:r w:rsidRPr="00EF5EFA">
        <w:rPr>
          <w:rFonts w:ascii="Arial" w:hAnsi="Arial" w:cs="Arial"/>
          <w:b/>
        </w:rPr>
        <w:t>1999</w:t>
      </w:r>
      <w:r w:rsidRPr="00EF5EFA">
        <w:rPr>
          <w:rFonts w:ascii="Arial" w:hAnsi="Arial" w:cs="Arial"/>
        </w:rPr>
        <w:t xml:space="preserve">.  </w:t>
      </w:r>
      <w:r w:rsidRPr="00EF5EFA">
        <w:rPr>
          <w:rFonts w:ascii="Arial" w:hAnsi="Arial" w:cs="Arial"/>
          <w:i/>
        </w:rPr>
        <w:t>107 (6),</w:t>
      </w:r>
      <w:r w:rsidRPr="00EF5EFA">
        <w:rPr>
          <w:rFonts w:ascii="Arial" w:hAnsi="Arial" w:cs="Arial"/>
        </w:rPr>
        <w:t xml:space="preserve"> 907-938.</w:t>
      </w:r>
    </w:p>
    <w:p w:rsidR="00EF5EFA" w:rsidRDefault="00081642" w:rsidP="00EF5EFA">
      <w:pPr>
        <w:pStyle w:val="ListParagraph"/>
        <w:numPr>
          <w:ilvl w:val="0"/>
          <w:numId w:val="1"/>
        </w:numPr>
        <w:spacing w:after="0" w:line="240" w:lineRule="auto"/>
        <w:rPr>
          <w:rFonts w:ascii="Arial" w:hAnsi="Arial" w:cs="Arial"/>
        </w:rPr>
      </w:pPr>
      <w:r w:rsidRPr="003C1122">
        <w:rPr>
          <w:rFonts w:ascii="Arial" w:hAnsi="Arial" w:cs="Arial"/>
        </w:rPr>
        <w:t xml:space="preserve"> Brooks, BW; P.K. Turner, J.K. Stanley, J.J. Weston, E.A. Glidewell, C.M. Foran, M. </w:t>
      </w:r>
    </w:p>
    <w:p w:rsidR="00A26F16" w:rsidRPr="003C1122" w:rsidRDefault="00081642" w:rsidP="00EF5EFA">
      <w:pPr>
        <w:pStyle w:val="ListParagraph"/>
        <w:spacing w:after="0" w:line="360" w:lineRule="auto"/>
        <w:rPr>
          <w:rFonts w:ascii="Arial" w:hAnsi="Arial" w:cs="Arial"/>
        </w:rPr>
      </w:pPr>
      <w:r w:rsidRPr="003C1122">
        <w:rPr>
          <w:rFonts w:ascii="Arial" w:hAnsi="Arial" w:cs="Arial"/>
        </w:rPr>
        <w:t xml:space="preserve">Slattery, T.W. La Point and D.B. Huggett.  </w:t>
      </w:r>
      <w:r w:rsidRPr="003C1122">
        <w:rPr>
          <w:rFonts w:ascii="Arial" w:hAnsi="Arial" w:cs="Arial"/>
          <w:i/>
          <w:iCs/>
        </w:rPr>
        <w:t>Chemosphere</w:t>
      </w:r>
      <w:r w:rsidRPr="003C1122">
        <w:rPr>
          <w:rFonts w:ascii="Arial" w:hAnsi="Arial" w:cs="Arial"/>
        </w:rPr>
        <w:t xml:space="preserve">  (</w:t>
      </w:r>
      <w:r w:rsidRPr="003C1122">
        <w:rPr>
          <w:rFonts w:ascii="Arial" w:hAnsi="Arial" w:cs="Arial"/>
          <w:b/>
        </w:rPr>
        <w:t>2003</w:t>
      </w:r>
      <w:r w:rsidRPr="003C1122">
        <w:rPr>
          <w:rFonts w:ascii="Arial" w:hAnsi="Arial" w:cs="Arial"/>
        </w:rPr>
        <w:t>),</w:t>
      </w:r>
      <w:r w:rsidRPr="003C1122">
        <w:rPr>
          <w:rStyle w:val="Strong"/>
          <w:rFonts w:ascii="Arial" w:hAnsi="Arial" w:cs="Arial"/>
          <w:b w:val="0"/>
          <w:i/>
        </w:rPr>
        <w:t xml:space="preserve"> 52</w:t>
      </w:r>
      <w:r w:rsidRPr="003C1122">
        <w:rPr>
          <w:rFonts w:ascii="Arial" w:hAnsi="Arial" w:cs="Arial"/>
        </w:rPr>
        <w:t xml:space="preserve"> p. 135</w:t>
      </w:r>
    </w:p>
    <w:p w:rsidR="00EF5EFA" w:rsidRDefault="00081642" w:rsidP="00EF5EFA">
      <w:pPr>
        <w:pStyle w:val="ListParagraph"/>
        <w:numPr>
          <w:ilvl w:val="0"/>
          <w:numId w:val="1"/>
        </w:numPr>
        <w:autoSpaceDE w:val="0"/>
        <w:autoSpaceDN w:val="0"/>
        <w:adjustRightInd w:val="0"/>
        <w:spacing w:after="0" w:line="240" w:lineRule="auto"/>
        <w:rPr>
          <w:rFonts w:ascii="Arial" w:hAnsi="Arial" w:cs="Arial"/>
        </w:rPr>
      </w:pPr>
      <w:r w:rsidRPr="00EF5EFA">
        <w:rPr>
          <w:rFonts w:ascii="Arial" w:hAnsi="Arial" w:cs="Arial"/>
        </w:rPr>
        <w:t xml:space="preserve">Glassmeyer, Susan T.; Furlong, Edward T.; Kolpin, Dana W.; Cahill, Jeffery D.; Zaugg, </w:t>
      </w:r>
    </w:p>
    <w:p w:rsidR="00EF5EFA" w:rsidRDefault="00081642" w:rsidP="00EF5EFA">
      <w:pPr>
        <w:pStyle w:val="ListParagraph"/>
        <w:autoSpaceDE w:val="0"/>
        <w:autoSpaceDN w:val="0"/>
        <w:adjustRightInd w:val="0"/>
        <w:spacing w:after="0" w:line="240" w:lineRule="auto"/>
        <w:rPr>
          <w:rFonts w:ascii="Arial" w:hAnsi="Arial" w:cs="Arial"/>
          <w:i/>
        </w:rPr>
      </w:pPr>
      <w:r w:rsidRPr="00EF5EFA">
        <w:rPr>
          <w:rFonts w:ascii="Arial" w:hAnsi="Arial" w:cs="Arial"/>
        </w:rPr>
        <w:t xml:space="preserve">Steven D.; Werner, Stephen L.; Meyer, Michael T.; Kryak, David D.  </w:t>
      </w:r>
      <w:r w:rsidRPr="00EF5EFA">
        <w:rPr>
          <w:rFonts w:ascii="Arial" w:hAnsi="Arial" w:cs="Arial"/>
          <w:bCs/>
        </w:rPr>
        <w:t xml:space="preserve"> </w:t>
      </w:r>
      <w:r w:rsidRPr="00EF5EFA">
        <w:rPr>
          <w:rFonts w:ascii="Arial" w:hAnsi="Arial" w:cs="Arial"/>
          <w:i/>
        </w:rPr>
        <w:t xml:space="preserve">Environmental </w:t>
      </w:r>
    </w:p>
    <w:p w:rsidR="00EF5EFA" w:rsidRPr="00EF5EFA" w:rsidRDefault="00081642" w:rsidP="00EF5EFA">
      <w:pPr>
        <w:pStyle w:val="ListParagraph"/>
        <w:autoSpaceDE w:val="0"/>
        <w:autoSpaceDN w:val="0"/>
        <w:adjustRightInd w:val="0"/>
        <w:spacing w:after="0" w:line="360" w:lineRule="auto"/>
        <w:rPr>
          <w:rFonts w:ascii="Arial" w:hAnsi="Arial" w:cs="Arial"/>
        </w:rPr>
      </w:pPr>
      <w:r w:rsidRPr="00EF5EFA">
        <w:rPr>
          <w:rFonts w:ascii="Arial" w:hAnsi="Arial" w:cs="Arial"/>
          <w:i/>
        </w:rPr>
        <w:t>Science and Technology</w:t>
      </w:r>
      <w:r w:rsidRPr="00EF5EFA">
        <w:rPr>
          <w:rFonts w:ascii="Arial" w:hAnsi="Arial" w:cs="Arial"/>
        </w:rPr>
        <w:t xml:space="preserve">  (</w:t>
      </w:r>
      <w:r w:rsidRPr="00EF5EFA">
        <w:rPr>
          <w:rFonts w:ascii="Arial" w:hAnsi="Arial" w:cs="Arial"/>
          <w:b/>
        </w:rPr>
        <w:t>2005</w:t>
      </w:r>
      <w:r w:rsidRPr="00EF5EFA">
        <w:rPr>
          <w:rFonts w:ascii="Arial" w:hAnsi="Arial" w:cs="Arial"/>
        </w:rPr>
        <w:t xml:space="preserve">),  </w:t>
      </w:r>
      <w:r w:rsidRPr="00EF5EFA">
        <w:rPr>
          <w:rFonts w:ascii="Arial" w:hAnsi="Arial" w:cs="Arial"/>
          <w:i/>
        </w:rPr>
        <w:t>39(14),</w:t>
      </w:r>
      <w:r w:rsidRPr="00EF5EFA">
        <w:rPr>
          <w:rFonts w:ascii="Arial" w:hAnsi="Arial" w:cs="Arial"/>
        </w:rPr>
        <w:t xml:space="preserve">  5157-5169.</w:t>
      </w:r>
    </w:p>
    <w:p w:rsidR="00EF5EFA" w:rsidRPr="00EF5EFA" w:rsidRDefault="00F64A3F" w:rsidP="00EF5EFA">
      <w:pPr>
        <w:pStyle w:val="ListParagraph"/>
        <w:numPr>
          <w:ilvl w:val="0"/>
          <w:numId w:val="1"/>
        </w:numPr>
        <w:autoSpaceDE w:val="0"/>
        <w:autoSpaceDN w:val="0"/>
        <w:adjustRightInd w:val="0"/>
        <w:spacing w:after="0" w:line="240" w:lineRule="auto"/>
        <w:rPr>
          <w:rFonts w:ascii="Arial" w:hAnsi="Arial" w:cs="Arial"/>
        </w:rPr>
      </w:pPr>
      <w:r w:rsidRPr="00EF5EFA">
        <w:rPr>
          <w:rFonts w:ascii="Arial" w:hAnsi="Arial" w:cs="Arial"/>
        </w:rPr>
        <w:t xml:space="preserve">Benotti, Mark J.; Brownawell, Bruce J.  </w:t>
      </w:r>
      <w:r w:rsidRPr="00EF5EFA">
        <w:rPr>
          <w:rFonts w:ascii="Arial" w:hAnsi="Arial" w:cs="Arial"/>
          <w:i/>
        </w:rPr>
        <w:t>Environmental Science &amp; Technology</w:t>
      </w:r>
      <w:r w:rsidRPr="00EF5EFA">
        <w:rPr>
          <w:rFonts w:ascii="Arial" w:hAnsi="Arial" w:cs="Arial"/>
        </w:rPr>
        <w:t xml:space="preserve">  </w:t>
      </w:r>
      <w:r w:rsidRPr="00EF5EFA">
        <w:rPr>
          <w:rFonts w:ascii="Arial" w:hAnsi="Arial" w:cs="Arial"/>
          <w:b/>
        </w:rPr>
        <w:t>(2007),</w:t>
      </w:r>
      <w:r w:rsidRPr="00EF5EFA">
        <w:rPr>
          <w:rFonts w:ascii="Arial" w:hAnsi="Arial" w:cs="Arial"/>
          <w:i/>
        </w:rPr>
        <w:t xml:space="preserve"> </w:t>
      </w:r>
    </w:p>
    <w:p w:rsidR="00EF5EFA" w:rsidRPr="00EF5EFA" w:rsidRDefault="00F64A3F" w:rsidP="00EF5EFA">
      <w:pPr>
        <w:pStyle w:val="ListParagraph"/>
        <w:autoSpaceDE w:val="0"/>
        <w:autoSpaceDN w:val="0"/>
        <w:adjustRightInd w:val="0"/>
        <w:spacing w:after="0" w:line="360" w:lineRule="auto"/>
        <w:rPr>
          <w:rFonts w:ascii="Arial" w:hAnsi="Arial" w:cs="Arial"/>
        </w:rPr>
      </w:pPr>
      <w:r w:rsidRPr="00EF5EFA">
        <w:rPr>
          <w:rFonts w:ascii="Arial" w:hAnsi="Arial" w:cs="Arial"/>
          <w:i/>
        </w:rPr>
        <w:t xml:space="preserve"> 41(16),</w:t>
      </w:r>
      <w:r w:rsidRPr="00EF5EFA">
        <w:rPr>
          <w:rFonts w:ascii="Arial" w:hAnsi="Arial" w:cs="Arial"/>
        </w:rPr>
        <w:t xml:space="preserve">  5795-5802.  </w:t>
      </w:r>
    </w:p>
    <w:p w:rsidR="00EF5EFA" w:rsidRDefault="00C54AAE" w:rsidP="00EF5EFA">
      <w:pPr>
        <w:pStyle w:val="ListParagraph"/>
        <w:numPr>
          <w:ilvl w:val="0"/>
          <w:numId w:val="1"/>
        </w:numPr>
        <w:autoSpaceDE w:val="0"/>
        <w:autoSpaceDN w:val="0"/>
        <w:adjustRightInd w:val="0"/>
        <w:spacing w:after="0" w:line="240" w:lineRule="auto"/>
        <w:rPr>
          <w:rFonts w:ascii="Arial" w:hAnsi="Arial" w:cs="Arial"/>
        </w:rPr>
      </w:pPr>
      <w:r w:rsidRPr="00EF5EFA">
        <w:rPr>
          <w:rFonts w:ascii="Arial" w:hAnsi="Arial" w:cs="Arial"/>
        </w:rPr>
        <w:t xml:space="preserve">Ternes, Thomas.  “Pharmaceuticals and Metabolites as Contaminants of the Aquatic </w:t>
      </w:r>
    </w:p>
    <w:p w:rsidR="00EF5EFA" w:rsidRPr="00EF5EFA" w:rsidRDefault="00C54AAE" w:rsidP="00EF5EFA">
      <w:pPr>
        <w:pStyle w:val="ListParagraph"/>
        <w:autoSpaceDE w:val="0"/>
        <w:autoSpaceDN w:val="0"/>
        <w:adjustRightInd w:val="0"/>
        <w:spacing w:after="0" w:line="360" w:lineRule="auto"/>
        <w:rPr>
          <w:rFonts w:ascii="Arial" w:hAnsi="Arial" w:cs="Arial"/>
        </w:rPr>
      </w:pPr>
      <w:r w:rsidRPr="00EF5EFA">
        <w:rPr>
          <w:rFonts w:ascii="Arial" w:hAnsi="Arial" w:cs="Arial"/>
        </w:rPr>
        <w:t xml:space="preserve">Environment.”  </w:t>
      </w:r>
      <w:r w:rsidRPr="00EF5EFA">
        <w:rPr>
          <w:rFonts w:ascii="Arial" w:hAnsi="Arial" w:cs="Arial"/>
          <w:i/>
          <w:iCs/>
        </w:rPr>
        <w:t xml:space="preserve">ACS Symposium Series.  </w:t>
      </w:r>
      <w:r w:rsidRPr="00EF5EFA">
        <w:rPr>
          <w:rFonts w:ascii="Arial" w:hAnsi="Arial" w:cs="Arial"/>
          <w:b/>
          <w:bCs/>
        </w:rPr>
        <w:t>2001</w:t>
      </w:r>
      <w:r w:rsidRPr="00EF5EFA">
        <w:rPr>
          <w:rFonts w:ascii="Arial" w:hAnsi="Arial" w:cs="Arial"/>
        </w:rPr>
        <w:t xml:space="preserve"> No. Pharma V. 791.</w:t>
      </w:r>
    </w:p>
    <w:p w:rsidR="00EF5EFA" w:rsidRDefault="00685E61" w:rsidP="00EF5EFA">
      <w:pPr>
        <w:pStyle w:val="ListParagraph"/>
        <w:numPr>
          <w:ilvl w:val="0"/>
          <w:numId w:val="1"/>
        </w:numPr>
        <w:autoSpaceDE w:val="0"/>
        <w:autoSpaceDN w:val="0"/>
        <w:adjustRightInd w:val="0"/>
        <w:spacing w:after="0" w:line="240" w:lineRule="auto"/>
        <w:rPr>
          <w:rStyle w:val="cnncontenttimestampgrey"/>
          <w:rFonts w:ascii="Arial" w:hAnsi="Arial" w:cs="Arial"/>
        </w:rPr>
      </w:pPr>
      <w:r w:rsidRPr="00EF5EFA">
        <w:rPr>
          <w:rFonts w:ascii="Arial" w:hAnsi="Arial" w:cs="Arial"/>
        </w:rPr>
        <w:t xml:space="preserve">“Few guidelines, treatments for contaminated water” </w:t>
      </w:r>
      <w:r w:rsidRPr="00EF5EFA">
        <w:rPr>
          <w:rStyle w:val="cnncontenttimestampgrey"/>
          <w:rFonts w:ascii="Arial" w:hAnsi="Arial" w:cs="Arial"/>
        </w:rPr>
        <w:t xml:space="preserve">Associated Press.  CNN News. </w:t>
      </w:r>
    </w:p>
    <w:p w:rsidR="00EF5EFA" w:rsidRDefault="00685E61" w:rsidP="00EF5EFA">
      <w:pPr>
        <w:pStyle w:val="ListParagraph"/>
        <w:autoSpaceDE w:val="0"/>
        <w:autoSpaceDN w:val="0"/>
        <w:adjustRightInd w:val="0"/>
        <w:spacing w:after="0" w:line="240" w:lineRule="auto"/>
        <w:rPr>
          <w:rStyle w:val="cnncontenttimestampgrey"/>
          <w:rFonts w:ascii="Arial" w:hAnsi="Arial" w:cs="Arial"/>
        </w:rPr>
      </w:pPr>
      <w:r w:rsidRPr="00EF5EFA">
        <w:rPr>
          <w:rStyle w:val="cnncontenttimestampgrey"/>
          <w:rFonts w:ascii="Arial" w:hAnsi="Arial" w:cs="Arial"/>
        </w:rPr>
        <w:t xml:space="preserve">Wed, March 12, 2008  </w:t>
      </w:r>
    </w:p>
    <w:p w:rsidR="00EF5EFA" w:rsidRDefault="00EF5EFA" w:rsidP="00EF5EFA">
      <w:pPr>
        <w:pStyle w:val="ListParagraph"/>
        <w:autoSpaceDE w:val="0"/>
        <w:autoSpaceDN w:val="0"/>
        <w:adjustRightInd w:val="0"/>
        <w:spacing w:after="0" w:line="240" w:lineRule="auto"/>
        <w:rPr>
          <w:rFonts w:ascii="Arial" w:hAnsi="Arial" w:cs="Arial"/>
        </w:rPr>
      </w:pPr>
      <w:r w:rsidRPr="00EF5EFA">
        <w:rPr>
          <w:rFonts w:ascii="Arial" w:hAnsi="Arial" w:cs="Arial"/>
        </w:rPr>
        <w:t>http://www.cnn.com/2008/HEALTH/03/12/pharmawater.standards.ap/index.html?iref=ne</w:t>
      </w:r>
    </w:p>
    <w:p w:rsidR="00EF5EFA" w:rsidRDefault="00EF5EFA" w:rsidP="00EF5EFA">
      <w:pPr>
        <w:pStyle w:val="ListParagraph"/>
        <w:autoSpaceDE w:val="0"/>
        <w:autoSpaceDN w:val="0"/>
        <w:adjustRightInd w:val="0"/>
        <w:spacing w:after="0" w:line="360" w:lineRule="auto"/>
        <w:rPr>
          <w:rFonts w:ascii="Arial" w:hAnsi="Arial" w:cs="Arial"/>
        </w:rPr>
      </w:pPr>
      <w:r w:rsidRPr="00EF5EFA">
        <w:rPr>
          <w:rFonts w:ascii="Arial" w:hAnsi="Arial" w:cs="Arial"/>
        </w:rPr>
        <w:t>wssearch</w:t>
      </w:r>
      <w:r>
        <w:rPr>
          <w:rFonts w:ascii="Arial" w:hAnsi="Arial" w:cs="Arial"/>
        </w:rPr>
        <w:t xml:space="preserve"> </w:t>
      </w:r>
    </w:p>
    <w:p w:rsidR="00EF5EFA" w:rsidRDefault="00685E61" w:rsidP="00EF5EFA">
      <w:pPr>
        <w:pStyle w:val="ListParagraph"/>
        <w:numPr>
          <w:ilvl w:val="0"/>
          <w:numId w:val="1"/>
        </w:numPr>
        <w:autoSpaceDE w:val="0"/>
        <w:autoSpaceDN w:val="0"/>
        <w:adjustRightInd w:val="0"/>
        <w:spacing w:after="0" w:line="240" w:lineRule="auto"/>
        <w:rPr>
          <w:rFonts w:ascii="Arial" w:hAnsi="Arial" w:cs="Arial"/>
        </w:rPr>
      </w:pPr>
      <w:r w:rsidRPr="00EF5EFA">
        <w:rPr>
          <w:rFonts w:ascii="Arial" w:hAnsi="Arial" w:cs="Arial"/>
        </w:rPr>
        <w:t xml:space="preserve"> Cohen, Elizabeth “CDC: Antidepressants most prescribed drugs in U.S.”  CNN news. </w:t>
      </w:r>
    </w:p>
    <w:p w:rsidR="00EF5EFA" w:rsidRDefault="00685E61" w:rsidP="00EF5EFA">
      <w:pPr>
        <w:pStyle w:val="ListParagraph"/>
        <w:autoSpaceDE w:val="0"/>
        <w:autoSpaceDN w:val="0"/>
        <w:adjustRightInd w:val="0"/>
        <w:spacing w:after="0" w:line="240" w:lineRule="auto"/>
        <w:rPr>
          <w:rFonts w:ascii="Arial" w:hAnsi="Arial" w:cs="Arial"/>
        </w:rPr>
      </w:pPr>
      <w:r w:rsidRPr="00EF5EFA">
        <w:rPr>
          <w:rFonts w:ascii="Arial" w:hAnsi="Arial" w:cs="Arial"/>
        </w:rPr>
        <w:t xml:space="preserve"> Updated July 9, 2007.   </w:t>
      </w:r>
    </w:p>
    <w:p w:rsidR="00EF5EFA" w:rsidRPr="00EF5EFA" w:rsidRDefault="00685E61" w:rsidP="00EF5EFA">
      <w:pPr>
        <w:pStyle w:val="ListParagraph"/>
        <w:autoSpaceDE w:val="0"/>
        <w:autoSpaceDN w:val="0"/>
        <w:adjustRightInd w:val="0"/>
        <w:spacing w:after="0" w:line="360" w:lineRule="auto"/>
        <w:rPr>
          <w:rFonts w:ascii="Arial" w:hAnsi="Arial" w:cs="Arial"/>
        </w:rPr>
      </w:pPr>
      <w:r w:rsidRPr="00EF5EFA">
        <w:rPr>
          <w:rFonts w:ascii="Arial" w:hAnsi="Arial" w:cs="Arial"/>
        </w:rPr>
        <w:t xml:space="preserve">http://www.cnn.com/2007/HEALTH/07/09/antidepressants/index.html  </w:t>
      </w:r>
    </w:p>
    <w:p w:rsidR="00EF5EFA" w:rsidRDefault="00685E61" w:rsidP="00EF5EFA">
      <w:pPr>
        <w:pStyle w:val="Heading1"/>
        <w:numPr>
          <w:ilvl w:val="0"/>
          <w:numId w:val="1"/>
        </w:numPr>
        <w:spacing w:before="0" w:beforeAutospacing="0" w:after="0" w:afterAutospacing="0"/>
        <w:contextualSpacing/>
        <w:rPr>
          <w:rFonts w:ascii="Arial" w:hAnsi="Arial" w:cs="Arial"/>
          <w:b w:val="0"/>
          <w:sz w:val="22"/>
          <w:szCs w:val="22"/>
        </w:rPr>
      </w:pPr>
      <w:r w:rsidRPr="003C1122">
        <w:rPr>
          <w:rFonts w:ascii="Arial" w:hAnsi="Arial" w:cs="Arial"/>
          <w:b w:val="0"/>
          <w:sz w:val="22"/>
          <w:szCs w:val="22"/>
        </w:rPr>
        <w:t xml:space="preserve">Stagnitti,M. (2005) Antidepressant Use in the US Civilian Non-Insitutionalised </w:t>
      </w:r>
    </w:p>
    <w:p w:rsidR="00EF5EFA" w:rsidRDefault="00685E61" w:rsidP="00EF5EFA">
      <w:pPr>
        <w:pStyle w:val="Heading1"/>
        <w:spacing w:before="0" w:beforeAutospacing="0" w:after="0" w:afterAutospacing="0"/>
        <w:ind w:left="720"/>
        <w:contextualSpacing/>
        <w:rPr>
          <w:rFonts w:ascii="Arial" w:hAnsi="Arial" w:cs="Arial"/>
          <w:b w:val="0"/>
          <w:sz w:val="22"/>
          <w:szCs w:val="22"/>
        </w:rPr>
      </w:pPr>
      <w:r w:rsidRPr="003C1122">
        <w:rPr>
          <w:rFonts w:ascii="Arial" w:hAnsi="Arial" w:cs="Arial"/>
          <w:b w:val="0"/>
          <w:sz w:val="22"/>
          <w:szCs w:val="22"/>
        </w:rPr>
        <w:t xml:space="preserve">Population, 2002. Statistical Brief #77. Rockville,MD: Medical Expenditure Panel, </w:t>
      </w:r>
    </w:p>
    <w:p w:rsidR="00685E61" w:rsidRPr="003C1122" w:rsidRDefault="00685E61" w:rsidP="00EF5EFA">
      <w:pPr>
        <w:pStyle w:val="Heading1"/>
        <w:spacing w:before="0" w:beforeAutospacing="0" w:after="0" w:afterAutospacing="0" w:line="360" w:lineRule="auto"/>
        <w:ind w:left="720"/>
        <w:contextualSpacing/>
        <w:rPr>
          <w:rFonts w:ascii="Arial" w:hAnsi="Arial" w:cs="Arial"/>
          <w:b w:val="0"/>
          <w:sz w:val="22"/>
          <w:szCs w:val="22"/>
        </w:rPr>
      </w:pPr>
      <w:r w:rsidRPr="003C1122">
        <w:rPr>
          <w:rFonts w:ascii="Arial" w:hAnsi="Arial" w:cs="Arial"/>
          <w:b w:val="0"/>
          <w:sz w:val="22"/>
          <w:szCs w:val="22"/>
        </w:rPr>
        <w:t>Agency for Healthcare Research and Quality</w:t>
      </w:r>
    </w:p>
    <w:p w:rsidR="00EF5EFA" w:rsidRDefault="00685E61" w:rsidP="00EF5EFA">
      <w:pPr>
        <w:pStyle w:val="Heading1"/>
        <w:numPr>
          <w:ilvl w:val="0"/>
          <w:numId w:val="1"/>
        </w:numPr>
        <w:spacing w:before="0" w:beforeAutospacing="0" w:after="0" w:afterAutospacing="0"/>
        <w:contextualSpacing/>
        <w:rPr>
          <w:rFonts w:ascii="Arial" w:hAnsi="Arial" w:cs="Arial"/>
          <w:b w:val="0"/>
          <w:sz w:val="22"/>
          <w:szCs w:val="22"/>
        </w:rPr>
      </w:pPr>
      <w:r w:rsidRPr="003C1122">
        <w:rPr>
          <w:rFonts w:ascii="Arial" w:hAnsi="Arial" w:cs="Arial"/>
          <w:b w:val="0"/>
          <w:sz w:val="22"/>
          <w:szCs w:val="22"/>
        </w:rPr>
        <w:t xml:space="preserve">Cox, Emily; Mager, Doug; Weisbart, Ed.  “Geographic Variation Trends in Prescription </w:t>
      </w:r>
    </w:p>
    <w:p w:rsidR="00EF5EFA" w:rsidRDefault="00685E61" w:rsidP="00EF5EFA">
      <w:pPr>
        <w:pStyle w:val="Heading1"/>
        <w:spacing w:before="0" w:beforeAutospacing="0" w:after="0" w:afterAutospacing="0"/>
        <w:ind w:left="720"/>
        <w:contextualSpacing/>
        <w:rPr>
          <w:rFonts w:ascii="Arial" w:hAnsi="Arial" w:cs="Arial"/>
          <w:b w:val="0"/>
          <w:sz w:val="22"/>
          <w:szCs w:val="22"/>
        </w:rPr>
      </w:pPr>
      <w:r w:rsidRPr="003C1122">
        <w:rPr>
          <w:rFonts w:ascii="Arial" w:hAnsi="Arial" w:cs="Arial"/>
          <w:b w:val="0"/>
          <w:sz w:val="22"/>
          <w:szCs w:val="22"/>
        </w:rPr>
        <w:t>Use: 2000 to 2006.”  Express Scripts, January 2008.</w:t>
      </w:r>
      <w:r w:rsidR="00BD26F0" w:rsidRPr="003C1122">
        <w:rPr>
          <w:rFonts w:ascii="Arial" w:hAnsi="Arial" w:cs="Arial"/>
          <w:b w:val="0"/>
          <w:sz w:val="22"/>
          <w:szCs w:val="22"/>
        </w:rPr>
        <w:t xml:space="preserve">   </w:t>
      </w:r>
      <w:r w:rsidR="00EF5EFA" w:rsidRPr="00EF5EFA">
        <w:rPr>
          <w:rFonts w:ascii="Arial" w:hAnsi="Arial" w:cs="Arial"/>
          <w:b w:val="0"/>
          <w:sz w:val="22"/>
          <w:szCs w:val="22"/>
        </w:rPr>
        <w:t>http://www.express-</w:t>
      </w:r>
    </w:p>
    <w:p w:rsidR="00685E61" w:rsidRPr="003C1122" w:rsidRDefault="00BD26F0" w:rsidP="00EF5EFA">
      <w:pPr>
        <w:pStyle w:val="Heading1"/>
        <w:spacing w:before="0" w:beforeAutospacing="0" w:after="0" w:afterAutospacing="0" w:line="360" w:lineRule="auto"/>
        <w:ind w:left="720"/>
        <w:contextualSpacing/>
        <w:rPr>
          <w:rFonts w:ascii="Arial" w:hAnsi="Arial" w:cs="Arial"/>
          <w:b w:val="0"/>
          <w:sz w:val="22"/>
          <w:szCs w:val="22"/>
        </w:rPr>
      </w:pPr>
      <w:r w:rsidRPr="003C1122">
        <w:rPr>
          <w:rFonts w:ascii="Arial" w:hAnsi="Arial" w:cs="Arial"/>
          <w:b w:val="0"/>
          <w:sz w:val="22"/>
          <w:szCs w:val="22"/>
        </w:rPr>
        <w:t>s</w:t>
      </w:r>
      <w:r w:rsidR="00685E61" w:rsidRPr="003C1122">
        <w:rPr>
          <w:rFonts w:ascii="Arial" w:hAnsi="Arial" w:cs="Arial"/>
          <w:b w:val="0"/>
          <w:sz w:val="22"/>
          <w:szCs w:val="22"/>
        </w:rPr>
        <w:t xml:space="preserve">cripts.com/industryresearch/outcomes/onlinepublications/study/geoVariationTrends.pdf  </w:t>
      </w:r>
    </w:p>
    <w:p w:rsidR="00EF5EFA" w:rsidRPr="00EF5EFA" w:rsidRDefault="004B0B60" w:rsidP="00EF5EFA">
      <w:pPr>
        <w:pStyle w:val="ListParagraph"/>
        <w:numPr>
          <w:ilvl w:val="0"/>
          <w:numId w:val="1"/>
        </w:numPr>
        <w:autoSpaceDE w:val="0"/>
        <w:autoSpaceDN w:val="0"/>
        <w:adjustRightInd w:val="0"/>
        <w:spacing w:after="0" w:line="240" w:lineRule="auto"/>
        <w:rPr>
          <w:rFonts w:ascii="Arial" w:hAnsi="Arial" w:cs="Arial"/>
        </w:rPr>
      </w:pPr>
      <w:r w:rsidRPr="004B0B60">
        <w:rPr>
          <w:rFonts w:ascii="Arial" w:eastAsia="Times New Roman" w:hAnsi="Arial" w:cs="Arial"/>
          <w:bCs/>
          <w:color w:val="000000" w:themeColor="text1"/>
          <w:kern w:val="36"/>
        </w:rPr>
        <w:t xml:space="preserve">Kolpin, Dana W.; Furlong, Edward T.; Meyer, Michael T.; Thurman, E. Michael; Zaugg, </w:t>
      </w:r>
    </w:p>
    <w:p w:rsidR="00EF5EFA" w:rsidRDefault="004B0B60" w:rsidP="00EF5EFA">
      <w:pPr>
        <w:pStyle w:val="ListParagraph"/>
        <w:autoSpaceDE w:val="0"/>
        <w:autoSpaceDN w:val="0"/>
        <w:adjustRightInd w:val="0"/>
        <w:spacing w:after="0" w:line="240" w:lineRule="auto"/>
        <w:rPr>
          <w:rFonts w:ascii="Arial" w:eastAsia="Times New Roman" w:hAnsi="Arial" w:cs="Arial"/>
          <w:bCs/>
          <w:i/>
          <w:iCs/>
          <w:color w:val="000000" w:themeColor="text1"/>
          <w:kern w:val="36"/>
        </w:rPr>
      </w:pPr>
      <w:r w:rsidRPr="004B0B60">
        <w:rPr>
          <w:rFonts w:ascii="Arial" w:eastAsia="Times New Roman" w:hAnsi="Arial" w:cs="Arial"/>
          <w:bCs/>
          <w:color w:val="000000" w:themeColor="text1"/>
          <w:kern w:val="36"/>
        </w:rPr>
        <w:t xml:space="preserve">Steven D.; Barber, Larry B.; Buxton, Herbert T.  </w:t>
      </w:r>
      <w:r w:rsidRPr="004B0B60">
        <w:rPr>
          <w:rFonts w:ascii="Arial" w:eastAsia="Times New Roman" w:hAnsi="Arial" w:cs="Arial"/>
          <w:bCs/>
          <w:i/>
          <w:iCs/>
          <w:color w:val="000000" w:themeColor="text1"/>
          <w:kern w:val="36"/>
        </w:rPr>
        <w:t xml:space="preserve">Environmental Science and Technology  </w:t>
      </w:r>
    </w:p>
    <w:p w:rsidR="004B0B60" w:rsidRPr="004B0B60" w:rsidRDefault="004B0B60" w:rsidP="00EF5EFA">
      <w:pPr>
        <w:pStyle w:val="ListParagraph"/>
        <w:autoSpaceDE w:val="0"/>
        <w:autoSpaceDN w:val="0"/>
        <w:adjustRightInd w:val="0"/>
        <w:spacing w:after="0" w:line="360" w:lineRule="auto"/>
        <w:rPr>
          <w:rFonts w:ascii="Arial" w:hAnsi="Arial" w:cs="Arial"/>
        </w:rPr>
      </w:pPr>
      <w:r w:rsidRPr="004B0B60">
        <w:rPr>
          <w:rFonts w:ascii="Arial" w:eastAsia="Times New Roman" w:hAnsi="Arial" w:cs="Arial"/>
          <w:bCs/>
          <w:color w:val="000000" w:themeColor="text1"/>
          <w:kern w:val="36"/>
        </w:rPr>
        <w:t>(</w:t>
      </w:r>
      <w:r w:rsidRPr="004B0B60">
        <w:rPr>
          <w:rFonts w:ascii="Arial" w:eastAsia="Times New Roman" w:hAnsi="Arial" w:cs="Arial"/>
          <w:b/>
          <w:bCs/>
          <w:color w:val="000000" w:themeColor="text1"/>
          <w:kern w:val="36"/>
        </w:rPr>
        <w:t>2002</w:t>
      </w:r>
      <w:r w:rsidRPr="004B0B60">
        <w:rPr>
          <w:rFonts w:ascii="Arial" w:eastAsia="Times New Roman" w:hAnsi="Arial" w:cs="Arial"/>
          <w:bCs/>
          <w:color w:val="000000" w:themeColor="text1"/>
          <w:kern w:val="36"/>
        </w:rPr>
        <w:t xml:space="preserve">),  </w:t>
      </w:r>
      <w:r w:rsidRPr="004B0B60">
        <w:rPr>
          <w:rFonts w:ascii="Arial" w:eastAsia="Times New Roman" w:hAnsi="Arial" w:cs="Arial"/>
          <w:bCs/>
          <w:i/>
          <w:iCs/>
          <w:color w:val="000000" w:themeColor="text1"/>
          <w:kern w:val="36"/>
        </w:rPr>
        <w:t>36(6)</w:t>
      </w:r>
      <w:r w:rsidRPr="004B0B60">
        <w:rPr>
          <w:rFonts w:ascii="Arial" w:eastAsia="Times New Roman" w:hAnsi="Arial" w:cs="Arial"/>
          <w:bCs/>
          <w:color w:val="000000" w:themeColor="text1"/>
          <w:kern w:val="36"/>
        </w:rPr>
        <w:t>,  1202-1211.</w:t>
      </w:r>
    </w:p>
    <w:p w:rsidR="00EF5EFA" w:rsidRDefault="003C1122" w:rsidP="00EF5EFA">
      <w:pPr>
        <w:pStyle w:val="ListParagraph"/>
        <w:numPr>
          <w:ilvl w:val="0"/>
          <w:numId w:val="1"/>
        </w:numPr>
        <w:autoSpaceDE w:val="0"/>
        <w:autoSpaceDN w:val="0"/>
        <w:adjustRightInd w:val="0"/>
        <w:spacing w:after="0" w:line="240" w:lineRule="auto"/>
        <w:rPr>
          <w:rFonts w:ascii="Arial" w:hAnsi="Arial" w:cs="Arial"/>
        </w:rPr>
      </w:pPr>
      <w:r w:rsidRPr="003C1122">
        <w:rPr>
          <w:rFonts w:ascii="Arial" w:hAnsi="Arial" w:cs="Arial"/>
        </w:rPr>
        <w:t xml:space="preserve">Weigel, Stefan; Berger, Urs; Jensen, Einar; Kallenborn, Roland; Thoresen, Hilde; </w:t>
      </w:r>
    </w:p>
    <w:p w:rsidR="003C1122" w:rsidRPr="003C1122" w:rsidRDefault="003C1122" w:rsidP="00EF5EFA">
      <w:pPr>
        <w:pStyle w:val="ListParagraph"/>
        <w:autoSpaceDE w:val="0"/>
        <w:autoSpaceDN w:val="0"/>
        <w:adjustRightInd w:val="0"/>
        <w:spacing w:after="0" w:line="360" w:lineRule="auto"/>
        <w:rPr>
          <w:rFonts w:ascii="Arial" w:hAnsi="Arial" w:cs="Arial"/>
        </w:rPr>
      </w:pPr>
      <w:r w:rsidRPr="003C1122">
        <w:rPr>
          <w:rFonts w:ascii="Arial" w:hAnsi="Arial" w:cs="Arial"/>
        </w:rPr>
        <w:t>Huhnerfuss, Heinrich</w:t>
      </w:r>
      <w:r w:rsidR="00EF5EFA">
        <w:rPr>
          <w:rFonts w:ascii="Arial" w:hAnsi="Arial" w:cs="Arial"/>
        </w:rPr>
        <w:t xml:space="preserve">.  </w:t>
      </w:r>
      <w:r w:rsidRPr="003C1122">
        <w:rPr>
          <w:rFonts w:ascii="Arial" w:hAnsi="Arial" w:cs="Arial"/>
          <w:i/>
        </w:rPr>
        <w:t>Chemosphere</w:t>
      </w:r>
      <w:r w:rsidRPr="003C1122">
        <w:rPr>
          <w:rFonts w:ascii="Arial" w:hAnsi="Arial" w:cs="Arial"/>
        </w:rPr>
        <w:t xml:space="preserve">  </w:t>
      </w:r>
      <w:r w:rsidRPr="003C1122">
        <w:rPr>
          <w:rFonts w:ascii="Arial" w:hAnsi="Arial" w:cs="Arial"/>
          <w:b/>
        </w:rPr>
        <w:t xml:space="preserve">(2004),  </w:t>
      </w:r>
      <w:r w:rsidRPr="003C1122">
        <w:rPr>
          <w:rFonts w:ascii="Arial" w:hAnsi="Arial" w:cs="Arial"/>
          <w:i/>
        </w:rPr>
        <w:t>56(6),</w:t>
      </w:r>
      <w:r w:rsidRPr="003C1122">
        <w:rPr>
          <w:rFonts w:ascii="Arial" w:hAnsi="Arial" w:cs="Arial"/>
        </w:rPr>
        <w:t xml:space="preserve">  583-592.  </w:t>
      </w:r>
    </w:p>
    <w:p w:rsidR="00EF5EFA" w:rsidRPr="00EF5EFA" w:rsidRDefault="003C1122" w:rsidP="00EF5EFA">
      <w:pPr>
        <w:pStyle w:val="ListParagraph"/>
        <w:numPr>
          <w:ilvl w:val="0"/>
          <w:numId w:val="1"/>
        </w:numPr>
        <w:autoSpaceDE w:val="0"/>
        <w:autoSpaceDN w:val="0"/>
        <w:adjustRightInd w:val="0"/>
        <w:spacing w:after="0" w:line="240" w:lineRule="auto"/>
        <w:rPr>
          <w:rFonts w:ascii="Arial" w:hAnsi="Arial" w:cs="Arial"/>
        </w:rPr>
      </w:pPr>
      <w:r w:rsidRPr="003C1122">
        <w:rPr>
          <w:rFonts w:ascii="Arial" w:hAnsi="Arial" w:cs="Arial"/>
        </w:rPr>
        <w:t>Vasskog</w:t>
      </w:r>
      <w:r w:rsidR="00152622">
        <w:rPr>
          <w:rFonts w:ascii="Arial" w:hAnsi="Arial" w:cs="Arial"/>
        </w:rPr>
        <w:t>, Terje;</w:t>
      </w:r>
      <w:r w:rsidRPr="003C1122">
        <w:rPr>
          <w:rFonts w:ascii="Arial" w:hAnsi="Arial" w:cs="Arial"/>
        </w:rPr>
        <w:t xml:space="preserve"> U. Berger, P.-J. Samuelsen, R. Kallenborn and E. Jensen.  </w:t>
      </w:r>
      <w:r w:rsidRPr="003C1122">
        <w:rPr>
          <w:rFonts w:ascii="Arial" w:hAnsi="Arial" w:cs="Arial"/>
          <w:i/>
          <w:iCs/>
        </w:rPr>
        <w:t xml:space="preserve">J. </w:t>
      </w:r>
    </w:p>
    <w:p w:rsidR="003C1122" w:rsidRPr="003C1122" w:rsidRDefault="003C1122" w:rsidP="00EF5EFA">
      <w:pPr>
        <w:pStyle w:val="ListParagraph"/>
        <w:autoSpaceDE w:val="0"/>
        <w:autoSpaceDN w:val="0"/>
        <w:adjustRightInd w:val="0"/>
        <w:spacing w:after="0" w:line="360" w:lineRule="auto"/>
        <w:rPr>
          <w:rFonts w:ascii="Arial" w:hAnsi="Arial" w:cs="Arial"/>
        </w:rPr>
      </w:pPr>
      <w:r w:rsidRPr="003C1122">
        <w:rPr>
          <w:rFonts w:ascii="Arial" w:hAnsi="Arial" w:cs="Arial"/>
          <w:i/>
          <w:iCs/>
        </w:rPr>
        <w:t>Chromatogr. A</w:t>
      </w:r>
      <w:r w:rsidRPr="003C1122">
        <w:rPr>
          <w:rFonts w:ascii="Arial" w:hAnsi="Arial" w:cs="Arial"/>
        </w:rPr>
        <w:t xml:space="preserve">  (</w:t>
      </w:r>
      <w:r w:rsidRPr="003C1122">
        <w:rPr>
          <w:rFonts w:ascii="Arial" w:hAnsi="Arial" w:cs="Arial"/>
          <w:b/>
        </w:rPr>
        <w:t>2006</w:t>
      </w:r>
      <w:r w:rsidRPr="003C1122">
        <w:rPr>
          <w:rFonts w:ascii="Arial" w:hAnsi="Arial" w:cs="Arial"/>
        </w:rPr>
        <w:t xml:space="preserve">), </w:t>
      </w:r>
      <w:r w:rsidRPr="00BA2276">
        <w:rPr>
          <w:rStyle w:val="Strong"/>
          <w:rFonts w:ascii="Arial" w:hAnsi="Arial" w:cs="Arial"/>
          <w:b w:val="0"/>
          <w:i/>
        </w:rPr>
        <w:t>1115</w:t>
      </w:r>
      <w:r w:rsidRPr="003C1122">
        <w:rPr>
          <w:rFonts w:ascii="Arial" w:hAnsi="Arial" w:cs="Arial"/>
        </w:rPr>
        <w:t xml:space="preserve"> p. 187.</w:t>
      </w:r>
    </w:p>
    <w:p w:rsidR="003C1122" w:rsidRPr="003C1122" w:rsidRDefault="003C1122" w:rsidP="00EF5EFA">
      <w:pPr>
        <w:pStyle w:val="ListParagraph"/>
        <w:numPr>
          <w:ilvl w:val="0"/>
          <w:numId w:val="1"/>
        </w:numPr>
        <w:autoSpaceDE w:val="0"/>
        <w:autoSpaceDN w:val="0"/>
        <w:adjustRightInd w:val="0"/>
        <w:spacing w:after="0" w:line="360" w:lineRule="auto"/>
        <w:rPr>
          <w:rFonts w:ascii="Arial" w:hAnsi="Arial" w:cs="Arial"/>
        </w:rPr>
      </w:pPr>
      <w:r w:rsidRPr="003C1122">
        <w:rPr>
          <w:rFonts w:ascii="Arial" w:hAnsi="Arial" w:cs="Arial"/>
        </w:rPr>
        <w:t>Zha</w:t>
      </w:r>
      <w:r w:rsidR="00EF5EFA">
        <w:rPr>
          <w:rFonts w:ascii="Arial" w:hAnsi="Arial" w:cs="Arial"/>
        </w:rPr>
        <w:t>o, Xiaoming; Metcalfe, Chris D.</w:t>
      </w:r>
      <w:r w:rsidRPr="003C1122">
        <w:rPr>
          <w:rFonts w:ascii="Arial" w:hAnsi="Arial" w:cs="Arial"/>
        </w:rPr>
        <w:t xml:space="preserve"> </w:t>
      </w:r>
      <w:r w:rsidRPr="003C1122">
        <w:rPr>
          <w:rFonts w:ascii="Arial" w:hAnsi="Arial" w:cs="Arial"/>
          <w:b/>
          <w:bCs/>
        </w:rPr>
        <w:t xml:space="preserve"> </w:t>
      </w:r>
      <w:r w:rsidRPr="003C1122">
        <w:rPr>
          <w:rFonts w:ascii="Arial" w:hAnsi="Arial" w:cs="Arial"/>
          <w:i/>
        </w:rPr>
        <w:t>Analytical Chemistry</w:t>
      </w:r>
      <w:r w:rsidRPr="003C1122">
        <w:rPr>
          <w:rFonts w:ascii="Arial" w:hAnsi="Arial" w:cs="Arial"/>
        </w:rPr>
        <w:t xml:space="preserve">  (</w:t>
      </w:r>
      <w:r w:rsidRPr="003C1122">
        <w:rPr>
          <w:rFonts w:ascii="Arial" w:hAnsi="Arial" w:cs="Arial"/>
          <w:b/>
        </w:rPr>
        <w:t>2008</w:t>
      </w:r>
      <w:r w:rsidRPr="003C1122">
        <w:rPr>
          <w:rFonts w:ascii="Arial" w:hAnsi="Arial" w:cs="Arial"/>
        </w:rPr>
        <w:t xml:space="preserve">),  </w:t>
      </w:r>
      <w:r w:rsidRPr="003C1122">
        <w:rPr>
          <w:rFonts w:ascii="Arial" w:hAnsi="Arial" w:cs="Arial"/>
          <w:i/>
        </w:rPr>
        <w:t>80(6),</w:t>
      </w:r>
      <w:r w:rsidRPr="003C1122">
        <w:rPr>
          <w:rFonts w:ascii="Arial" w:hAnsi="Arial" w:cs="Arial"/>
        </w:rPr>
        <w:t xml:space="preserve">  2010-2017.  </w:t>
      </w:r>
    </w:p>
    <w:p w:rsidR="003C1122" w:rsidRPr="003C1122" w:rsidRDefault="003C1122" w:rsidP="00EF5EFA">
      <w:pPr>
        <w:pStyle w:val="ListParagraph"/>
        <w:numPr>
          <w:ilvl w:val="0"/>
          <w:numId w:val="1"/>
        </w:numPr>
        <w:autoSpaceDE w:val="0"/>
        <w:autoSpaceDN w:val="0"/>
        <w:adjustRightInd w:val="0"/>
        <w:spacing w:after="0" w:line="360" w:lineRule="auto"/>
        <w:rPr>
          <w:rFonts w:ascii="Arial" w:hAnsi="Arial" w:cs="Arial"/>
        </w:rPr>
      </w:pPr>
      <w:r w:rsidRPr="003C1122">
        <w:rPr>
          <w:rFonts w:ascii="Arial" w:hAnsi="Arial" w:cs="Arial"/>
        </w:rPr>
        <w:t xml:space="preserve">Hummel, D; Loeffler, D; Fink, G; Ternes, T.  </w:t>
      </w:r>
      <w:r w:rsidRPr="00BA2276">
        <w:rPr>
          <w:rFonts w:ascii="Arial" w:hAnsi="Arial" w:cs="Arial"/>
          <w:i/>
        </w:rPr>
        <w:t>Environ. Sci. Technol</w:t>
      </w:r>
      <w:r w:rsidRPr="003C1122">
        <w:rPr>
          <w:rFonts w:ascii="Arial" w:hAnsi="Arial" w:cs="Arial"/>
        </w:rPr>
        <w:t xml:space="preserve">. </w:t>
      </w:r>
      <w:r w:rsidRPr="003C1122">
        <w:rPr>
          <w:rFonts w:ascii="Arial" w:hAnsi="Arial" w:cs="Arial"/>
          <w:b/>
        </w:rPr>
        <w:t>2006</w:t>
      </w:r>
      <w:r w:rsidRPr="003C1122">
        <w:rPr>
          <w:rFonts w:ascii="Arial" w:hAnsi="Arial" w:cs="Arial"/>
        </w:rPr>
        <w:t xml:space="preserve">, </w:t>
      </w:r>
      <w:r w:rsidRPr="003C1122">
        <w:rPr>
          <w:rFonts w:ascii="Arial" w:hAnsi="Arial" w:cs="Arial"/>
          <w:i/>
        </w:rPr>
        <w:t>40</w:t>
      </w:r>
      <w:r w:rsidRPr="003C1122">
        <w:rPr>
          <w:rFonts w:ascii="Arial" w:hAnsi="Arial" w:cs="Arial"/>
        </w:rPr>
        <w:t>, 7321-7328.</w:t>
      </w:r>
    </w:p>
    <w:p w:rsidR="003C1122" w:rsidRPr="003C1122" w:rsidRDefault="003C1122" w:rsidP="00EF5EFA">
      <w:pPr>
        <w:pStyle w:val="ListParagraph"/>
        <w:numPr>
          <w:ilvl w:val="0"/>
          <w:numId w:val="1"/>
        </w:numPr>
        <w:autoSpaceDE w:val="0"/>
        <w:autoSpaceDN w:val="0"/>
        <w:adjustRightInd w:val="0"/>
        <w:spacing w:after="0" w:line="360" w:lineRule="auto"/>
        <w:rPr>
          <w:rFonts w:ascii="Arial" w:hAnsi="Arial" w:cs="Arial"/>
        </w:rPr>
      </w:pPr>
      <w:r w:rsidRPr="003C1122">
        <w:rPr>
          <w:rFonts w:ascii="Arial" w:hAnsi="Arial" w:cs="Arial"/>
        </w:rPr>
        <w:lastRenderedPageBreak/>
        <w:t xml:space="preserve">Himmelsbach, Markus.  Electrophoresis.  </w:t>
      </w:r>
      <w:r w:rsidRPr="003C1122">
        <w:rPr>
          <w:rFonts w:ascii="Arial" w:hAnsi="Arial" w:cs="Arial"/>
          <w:b/>
        </w:rPr>
        <w:t>2006</w:t>
      </w:r>
      <w:r w:rsidRPr="003C1122">
        <w:rPr>
          <w:rFonts w:ascii="Arial" w:hAnsi="Arial" w:cs="Arial"/>
        </w:rPr>
        <w:t>.  27, 1220-1226.</w:t>
      </w:r>
    </w:p>
    <w:p w:rsidR="00EF5EFA" w:rsidRDefault="003C1122" w:rsidP="00EF5EFA">
      <w:pPr>
        <w:pStyle w:val="Heading1"/>
        <w:numPr>
          <w:ilvl w:val="0"/>
          <w:numId w:val="1"/>
        </w:numPr>
        <w:spacing w:before="0" w:beforeAutospacing="0" w:after="0" w:afterAutospacing="0"/>
        <w:contextualSpacing/>
        <w:rPr>
          <w:rFonts w:ascii="Arial" w:hAnsi="Arial" w:cs="Arial"/>
          <w:b w:val="0"/>
          <w:sz w:val="22"/>
          <w:szCs w:val="22"/>
        </w:rPr>
      </w:pPr>
      <w:r w:rsidRPr="003C1122">
        <w:rPr>
          <w:rFonts w:ascii="Arial" w:hAnsi="Arial" w:cs="Arial"/>
          <w:b w:val="0"/>
          <w:sz w:val="22"/>
          <w:szCs w:val="22"/>
        </w:rPr>
        <w:t>Vasskog, Terje; Anderssen, Trude; Pedersen-Bjergaard, Stig; Kal</w:t>
      </w:r>
      <w:r w:rsidR="00EF5EFA">
        <w:rPr>
          <w:rFonts w:ascii="Arial" w:hAnsi="Arial" w:cs="Arial"/>
          <w:b w:val="0"/>
          <w:sz w:val="22"/>
          <w:szCs w:val="22"/>
        </w:rPr>
        <w:t>lenborn, Roland;</w:t>
      </w:r>
    </w:p>
    <w:p w:rsidR="003C1122" w:rsidRPr="003C1122" w:rsidRDefault="00EF5EFA" w:rsidP="00EF5EFA">
      <w:pPr>
        <w:pStyle w:val="Heading1"/>
        <w:spacing w:before="0" w:beforeAutospacing="0" w:after="0" w:afterAutospacing="0" w:line="360" w:lineRule="auto"/>
        <w:ind w:left="720"/>
        <w:contextualSpacing/>
        <w:rPr>
          <w:rFonts w:ascii="Arial" w:hAnsi="Arial" w:cs="Arial"/>
          <w:b w:val="0"/>
          <w:sz w:val="22"/>
          <w:szCs w:val="22"/>
        </w:rPr>
      </w:pPr>
      <w:r>
        <w:rPr>
          <w:rFonts w:ascii="Arial" w:hAnsi="Arial" w:cs="Arial"/>
          <w:b w:val="0"/>
          <w:sz w:val="22"/>
          <w:szCs w:val="22"/>
        </w:rPr>
        <w:t>Jensen, Einar.</w:t>
      </w:r>
      <w:r w:rsidR="003C1122" w:rsidRPr="003C1122">
        <w:rPr>
          <w:rFonts w:ascii="Arial" w:hAnsi="Arial" w:cs="Arial"/>
          <w:b w:val="0"/>
          <w:sz w:val="22"/>
          <w:szCs w:val="22"/>
        </w:rPr>
        <w:t xml:space="preserve">  </w:t>
      </w:r>
      <w:r w:rsidR="003C1122" w:rsidRPr="003C1122">
        <w:rPr>
          <w:rFonts w:ascii="Arial" w:hAnsi="Arial" w:cs="Arial"/>
          <w:b w:val="0"/>
          <w:i/>
          <w:sz w:val="22"/>
          <w:szCs w:val="22"/>
        </w:rPr>
        <w:t>Journal of Chromatography, A</w:t>
      </w:r>
      <w:r w:rsidR="003C1122" w:rsidRPr="003C1122">
        <w:rPr>
          <w:rFonts w:ascii="Arial" w:hAnsi="Arial" w:cs="Arial"/>
          <w:b w:val="0"/>
          <w:sz w:val="22"/>
          <w:szCs w:val="22"/>
        </w:rPr>
        <w:t xml:space="preserve">  (</w:t>
      </w:r>
      <w:r w:rsidR="003C1122" w:rsidRPr="003C1122">
        <w:rPr>
          <w:rFonts w:ascii="Arial" w:hAnsi="Arial" w:cs="Arial"/>
          <w:sz w:val="22"/>
          <w:szCs w:val="22"/>
        </w:rPr>
        <w:t>2008</w:t>
      </w:r>
      <w:r w:rsidR="003C1122" w:rsidRPr="003C1122">
        <w:rPr>
          <w:rFonts w:ascii="Arial" w:hAnsi="Arial" w:cs="Arial"/>
          <w:b w:val="0"/>
          <w:sz w:val="22"/>
          <w:szCs w:val="22"/>
        </w:rPr>
        <w:t xml:space="preserve">),  </w:t>
      </w:r>
      <w:r w:rsidR="003C1122" w:rsidRPr="003C1122">
        <w:rPr>
          <w:rFonts w:ascii="Arial" w:hAnsi="Arial" w:cs="Arial"/>
          <w:b w:val="0"/>
          <w:i/>
          <w:sz w:val="22"/>
          <w:szCs w:val="22"/>
        </w:rPr>
        <w:t>1185(2),</w:t>
      </w:r>
      <w:r w:rsidR="003C1122" w:rsidRPr="003C1122">
        <w:rPr>
          <w:rFonts w:ascii="Arial" w:hAnsi="Arial" w:cs="Arial"/>
          <w:b w:val="0"/>
          <w:sz w:val="22"/>
          <w:szCs w:val="22"/>
        </w:rPr>
        <w:t xml:space="preserve">  194-205.</w:t>
      </w:r>
    </w:p>
    <w:p w:rsidR="003C1122" w:rsidRPr="003C1122" w:rsidRDefault="003C1122" w:rsidP="00EF5EFA">
      <w:pPr>
        <w:pStyle w:val="ListParagraph"/>
        <w:numPr>
          <w:ilvl w:val="0"/>
          <w:numId w:val="1"/>
        </w:numPr>
        <w:autoSpaceDE w:val="0"/>
        <w:autoSpaceDN w:val="0"/>
        <w:adjustRightInd w:val="0"/>
        <w:spacing w:after="0" w:line="360" w:lineRule="auto"/>
        <w:rPr>
          <w:rFonts w:ascii="Arial" w:hAnsi="Arial" w:cs="Arial"/>
        </w:rPr>
      </w:pPr>
      <w:r w:rsidRPr="003C1122">
        <w:rPr>
          <w:rFonts w:ascii="Arial" w:hAnsi="Arial" w:cs="Arial"/>
        </w:rPr>
        <w:t>Schultz, MM;  Furlong, TF</w:t>
      </w:r>
      <w:r w:rsidR="00EF5EFA">
        <w:rPr>
          <w:rFonts w:ascii="Arial" w:hAnsi="Arial" w:cs="Arial"/>
        </w:rPr>
        <w:t xml:space="preserve">.  </w:t>
      </w:r>
      <w:r w:rsidRPr="003C1122">
        <w:rPr>
          <w:rFonts w:ascii="Arial" w:hAnsi="Arial" w:cs="Arial"/>
          <w:i/>
        </w:rPr>
        <w:t xml:space="preserve">Anal. Chem. </w:t>
      </w:r>
      <w:r w:rsidRPr="003C1122">
        <w:rPr>
          <w:rFonts w:ascii="Arial" w:hAnsi="Arial" w:cs="Arial"/>
          <w:b/>
        </w:rPr>
        <w:t>2008</w:t>
      </w:r>
      <w:r w:rsidRPr="003C1122">
        <w:rPr>
          <w:rFonts w:ascii="Arial" w:hAnsi="Arial" w:cs="Arial"/>
        </w:rPr>
        <w:t xml:space="preserve">, </w:t>
      </w:r>
      <w:r w:rsidRPr="003C1122">
        <w:rPr>
          <w:rFonts w:ascii="Arial" w:hAnsi="Arial" w:cs="Arial"/>
          <w:i/>
        </w:rPr>
        <w:t>80</w:t>
      </w:r>
      <w:r w:rsidRPr="003C1122">
        <w:rPr>
          <w:rFonts w:ascii="Arial" w:hAnsi="Arial" w:cs="Arial"/>
        </w:rPr>
        <w:t>, 1756-1762</w:t>
      </w:r>
      <w:r w:rsidRPr="003C1122">
        <w:rPr>
          <w:rFonts w:ascii="Arial" w:hAnsi="Arial" w:cs="Arial"/>
          <w:i/>
        </w:rPr>
        <w:t>.</w:t>
      </w:r>
    </w:p>
    <w:p w:rsidR="003C1122" w:rsidRPr="003C1122" w:rsidRDefault="003C1122" w:rsidP="00EF5EFA">
      <w:pPr>
        <w:pStyle w:val="ListParagraph"/>
        <w:numPr>
          <w:ilvl w:val="0"/>
          <w:numId w:val="1"/>
        </w:numPr>
        <w:autoSpaceDE w:val="0"/>
        <w:autoSpaceDN w:val="0"/>
        <w:adjustRightInd w:val="0"/>
        <w:spacing w:after="0" w:line="360" w:lineRule="auto"/>
        <w:rPr>
          <w:rFonts w:ascii="Arial" w:hAnsi="Arial" w:cs="Arial"/>
        </w:rPr>
      </w:pPr>
      <w:r w:rsidRPr="003C1122">
        <w:rPr>
          <w:rFonts w:ascii="Arial" w:hAnsi="Arial" w:cs="Arial"/>
        </w:rPr>
        <w:t>Jjemba</w:t>
      </w:r>
      <w:r w:rsidR="00190F11">
        <w:rPr>
          <w:rFonts w:ascii="Arial" w:hAnsi="Arial" w:cs="Arial"/>
        </w:rPr>
        <w:t>, P.K</w:t>
      </w:r>
      <w:r w:rsidRPr="003C1122">
        <w:rPr>
          <w:rFonts w:ascii="Arial" w:hAnsi="Arial" w:cs="Arial"/>
        </w:rPr>
        <w:t xml:space="preserve">.  </w:t>
      </w:r>
      <w:r w:rsidRPr="003C1122">
        <w:rPr>
          <w:rFonts w:ascii="Arial" w:hAnsi="Arial" w:cs="Arial"/>
          <w:i/>
          <w:iCs/>
        </w:rPr>
        <w:t>Ecotoxicol. Environ. Safe.</w:t>
      </w:r>
      <w:r w:rsidRPr="003C1122">
        <w:rPr>
          <w:rFonts w:ascii="Arial" w:hAnsi="Arial" w:cs="Arial"/>
        </w:rPr>
        <w:t xml:space="preserve"> (</w:t>
      </w:r>
      <w:r w:rsidRPr="003C1122">
        <w:rPr>
          <w:rFonts w:ascii="Arial" w:hAnsi="Arial" w:cs="Arial"/>
          <w:b/>
        </w:rPr>
        <w:t>2006</w:t>
      </w:r>
      <w:r w:rsidRPr="003C1122">
        <w:rPr>
          <w:rFonts w:ascii="Arial" w:hAnsi="Arial" w:cs="Arial"/>
        </w:rPr>
        <w:t xml:space="preserve">), </w:t>
      </w:r>
      <w:r w:rsidRPr="00BA2276">
        <w:rPr>
          <w:rStyle w:val="Strong"/>
          <w:rFonts w:ascii="Arial" w:hAnsi="Arial" w:cs="Arial"/>
          <w:b w:val="0"/>
          <w:i/>
        </w:rPr>
        <w:t>63</w:t>
      </w:r>
      <w:r w:rsidRPr="003C1122">
        <w:rPr>
          <w:rStyle w:val="Strong"/>
          <w:rFonts w:ascii="Arial" w:hAnsi="Arial" w:cs="Arial"/>
          <w:i/>
        </w:rPr>
        <w:t xml:space="preserve"> </w:t>
      </w:r>
      <w:r w:rsidRPr="003C1122">
        <w:rPr>
          <w:rFonts w:ascii="Arial" w:hAnsi="Arial" w:cs="Arial"/>
        </w:rPr>
        <w:t>p. 113.</w:t>
      </w:r>
    </w:p>
    <w:p w:rsidR="00EF5EFA" w:rsidRDefault="00C54AAE" w:rsidP="00EF5EFA">
      <w:pPr>
        <w:pStyle w:val="ListParagraph"/>
        <w:numPr>
          <w:ilvl w:val="0"/>
          <w:numId w:val="1"/>
        </w:numPr>
        <w:autoSpaceDE w:val="0"/>
        <w:autoSpaceDN w:val="0"/>
        <w:adjustRightInd w:val="0"/>
        <w:spacing w:after="0" w:line="240" w:lineRule="auto"/>
        <w:rPr>
          <w:rFonts w:ascii="Arial" w:hAnsi="Arial" w:cs="Arial"/>
        </w:rPr>
      </w:pPr>
      <w:r w:rsidRPr="006E3142">
        <w:rPr>
          <w:rFonts w:ascii="Arial" w:hAnsi="Arial" w:cs="Arial"/>
        </w:rPr>
        <w:t>Brooks, BW; P.K. Turner, J.K. Stanley, J.J. Weston, E.A. Glidewell, C.M. Foran, M.</w:t>
      </w:r>
    </w:p>
    <w:p w:rsidR="003536F0" w:rsidRPr="006E3142" w:rsidRDefault="00C54AAE" w:rsidP="00EF5EFA">
      <w:pPr>
        <w:pStyle w:val="ListParagraph"/>
        <w:autoSpaceDE w:val="0"/>
        <w:autoSpaceDN w:val="0"/>
        <w:adjustRightInd w:val="0"/>
        <w:spacing w:after="0" w:line="360" w:lineRule="auto"/>
        <w:rPr>
          <w:rFonts w:ascii="Arial" w:hAnsi="Arial" w:cs="Arial"/>
        </w:rPr>
      </w:pPr>
      <w:r w:rsidRPr="006E3142">
        <w:rPr>
          <w:rFonts w:ascii="Arial" w:hAnsi="Arial" w:cs="Arial"/>
        </w:rPr>
        <w:t xml:space="preserve">Slattery, T.W. La Point and D.B. Huggett.  </w:t>
      </w:r>
      <w:r w:rsidRPr="006E3142">
        <w:rPr>
          <w:rFonts w:ascii="Arial" w:hAnsi="Arial" w:cs="Arial"/>
          <w:i/>
          <w:iCs/>
        </w:rPr>
        <w:t>Chemosphere</w:t>
      </w:r>
      <w:r w:rsidRPr="006E3142">
        <w:rPr>
          <w:rFonts w:ascii="Arial" w:hAnsi="Arial" w:cs="Arial"/>
        </w:rPr>
        <w:t xml:space="preserve">  (</w:t>
      </w:r>
      <w:r w:rsidRPr="006E3142">
        <w:rPr>
          <w:rFonts w:ascii="Arial" w:hAnsi="Arial" w:cs="Arial"/>
          <w:b/>
          <w:bCs/>
        </w:rPr>
        <w:t>2003</w:t>
      </w:r>
      <w:r w:rsidRPr="006E3142">
        <w:rPr>
          <w:rFonts w:ascii="Arial" w:hAnsi="Arial" w:cs="Arial"/>
        </w:rPr>
        <w:t>),</w:t>
      </w:r>
      <w:r w:rsidRPr="006E3142">
        <w:rPr>
          <w:rFonts w:ascii="Arial" w:hAnsi="Arial" w:cs="Arial"/>
          <w:i/>
          <w:iCs/>
        </w:rPr>
        <w:t xml:space="preserve"> 52</w:t>
      </w:r>
      <w:r w:rsidRPr="006E3142">
        <w:rPr>
          <w:rFonts w:ascii="Arial" w:hAnsi="Arial" w:cs="Arial"/>
        </w:rPr>
        <w:t xml:space="preserve"> p. 135</w:t>
      </w:r>
    </w:p>
    <w:p w:rsidR="00EF5EFA" w:rsidRDefault="00C54AAE" w:rsidP="00EF5EFA">
      <w:pPr>
        <w:pStyle w:val="ListParagraph"/>
        <w:numPr>
          <w:ilvl w:val="0"/>
          <w:numId w:val="1"/>
        </w:numPr>
        <w:autoSpaceDE w:val="0"/>
        <w:autoSpaceDN w:val="0"/>
        <w:adjustRightInd w:val="0"/>
        <w:spacing w:after="0" w:line="240" w:lineRule="auto"/>
        <w:rPr>
          <w:rFonts w:ascii="Arial" w:hAnsi="Arial" w:cs="Arial"/>
        </w:rPr>
      </w:pPr>
      <w:r w:rsidRPr="001B6477">
        <w:rPr>
          <w:rFonts w:ascii="Arial" w:hAnsi="Arial" w:cs="Arial"/>
        </w:rPr>
        <w:t xml:space="preserve">Henry,T.B.;  J.-W. Kwon, K.L. Armbrust and M.C. Black.  </w:t>
      </w:r>
      <w:r w:rsidRPr="001B6477">
        <w:rPr>
          <w:rFonts w:ascii="Arial" w:hAnsi="Arial" w:cs="Arial"/>
          <w:i/>
          <w:iCs/>
        </w:rPr>
        <w:t>Environ. Toxicol. Chem.</w:t>
      </w:r>
      <w:r w:rsidRPr="001B6477">
        <w:rPr>
          <w:rFonts w:ascii="Arial" w:hAnsi="Arial" w:cs="Arial"/>
        </w:rPr>
        <w:t xml:space="preserve"> </w:t>
      </w:r>
    </w:p>
    <w:p w:rsidR="003536F0" w:rsidRPr="001B6477" w:rsidRDefault="00C54AAE" w:rsidP="00EF5EFA">
      <w:pPr>
        <w:pStyle w:val="ListParagraph"/>
        <w:autoSpaceDE w:val="0"/>
        <w:autoSpaceDN w:val="0"/>
        <w:adjustRightInd w:val="0"/>
        <w:spacing w:after="0" w:line="360" w:lineRule="auto"/>
        <w:rPr>
          <w:rFonts w:ascii="Arial" w:hAnsi="Arial" w:cs="Arial"/>
        </w:rPr>
      </w:pPr>
      <w:r w:rsidRPr="001B6477">
        <w:rPr>
          <w:rFonts w:ascii="Arial" w:hAnsi="Arial" w:cs="Arial"/>
        </w:rPr>
        <w:t>(</w:t>
      </w:r>
      <w:r w:rsidRPr="001B6477">
        <w:rPr>
          <w:rFonts w:ascii="Arial" w:hAnsi="Arial" w:cs="Arial"/>
          <w:b/>
        </w:rPr>
        <w:t>2004</w:t>
      </w:r>
      <w:r w:rsidRPr="001B6477">
        <w:rPr>
          <w:rFonts w:ascii="Arial" w:hAnsi="Arial" w:cs="Arial"/>
        </w:rPr>
        <w:t xml:space="preserve">), </w:t>
      </w:r>
      <w:r w:rsidRPr="001B6477">
        <w:rPr>
          <w:rFonts w:ascii="Arial" w:hAnsi="Arial" w:cs="Arial"/>
          <w:bCs/>
          <w:i/>
          <w:iCs/>
        </w:rPr>
        <w:t>23</w:t>
      </w:r>
      <w:r w:rsidRPr="001B6477">
        <w:rPr>
          <w:rFonts w:ascii="Arial" w:hAnsi="Arial" w:cs="Arial"/>
          <w:b/>
          <w:bCs/>
          <w:i/>
          <w:iCs/>
        </w:rPr>
        <w:t xml:space="preserve"> </w:t>
      </w:r>
      <w:r w:rsidRPr="001B6477">
        <w:rPr>
          <w:rFonts w:ascii="Arial" w:hAnsi="Arial" w:cs="Arial"/>
        </w:rPr>
        <w:t>p. 2229.</w:t>
      </w:r>
    </w:p>
    <w:p w:rsidR="003536F0" w:rsidRPr="001B6477" w:rsidRDefault="00C54AAE" w:rsidP="00EF5EFA">
      <w:pPr>
        <w:pStyle w:val="ListParagraph"/>
        <w:numPr>
          <w:ilvl w:val="0"/>
          <w:numId w:val="1"/>
        </w:numPr>
        <w:autoSpaceDE w:val="0"/>
        <w:autoSpaceDN w:val="0"/>
        <w:adjustRightInd w:val="0"/>
        <w:spacing w:after="0" w:line="360" w:lineRule="auto"/>
        <w:rPr>
          <w:rFonts w:ascii="Arial" w:hAnsi="Arial" w:cs="Arial"/>
        </w:rPr>
      </w:pPr>
      <w:r w:rsidRPr="001B6477">
        <w:rPr>
          <w:rFonts w:ascii="Arial" w:hAnsi="Arial" w:cs="Arial"/>
        </w:rPr>
        <w:t xml:space="preserve">Fong, P.P.   </w:t>
      </w:r>
      <w:r w:rsidRPr="001B6477">
        <w:rPr>
          <w:rFonts w:ascii="Arial" w:hAnsi="Arial" w:cs="Arial"/>
          <w:i/>
          <w:iCs/>
        </w:rPr>
        <w:t>Biol. Bull.</w:t>
      </w:r>
      <w:r w:rsidRPr="001B6477">
        <w:rPr>
          <w:rFonts w:ascii="Arial" w:hAnsi="Arial" w:cs="Arial"/>
        </w:rPr>
        <w:t xml:space="preserve"> (</w:t>
      </w:r>
      <w:r w:rsidRPr="001B6477">
        <w:rPr>
          <w:rFonts w:ascii="Arial" w:hAnsi="Arial" w:cs="Arial"/>
          <w:b/>
          <w:bCs/>
        </w:rPr>
        <w:t>1998</w:t>
      </w:r>
      <w:r w:rsidRPr="001B6477">
        <w:rPr>
          <w:rFonts w:ascii="Arial" w:hAnsi="Arial" w:cs="Arial"/>
        </w:rPr>
        <w:t xml:space="preserve">), </w:t>
      </w:r>
      <w:r w:rsidRPr="001B6477">
        <w:rPr>
          <w:rFonts w:ascii="Arial" w:hAnsi="Arial" w:cs="Arial"/>
          <w:i/>
          <w:iCs/>
        </w:rPr>
        <w:t xml:space="preserve">194 </w:t>
      </w:r>
      <w:r w:rsidRPr="001B6477">
        <w:rPr>
          <w:rFonts w:ascii="Arial" w:hAnsi="Arial" w:cs="Arial"/>
        </w:rPr>
        <w:t>p. 143.</w:t>
      </w:r>
    </w:p>
    <w:p w:rsidR="00EF5EFA" w:rsidRDefault="00C54AAE" w:rsidP="00EF5EFA">
      <w:pPr>
        <w:pStyle w:val="ListParagraph"/>
        <w:numPr>
          <w:ilvl w:val="0"/>
          <w:numId w:val="1"/>
        </w:numPr>
        <w:autoSpaceDE w:val="0"/>
        <w:autoSpaceDN w:val="0"/>
        <w:adjustRightInd w:val="0"/>
        <w:spacing w:after="0" w:line="240" w:lineRule="auto"/>
        <w:rPr>
          <w:rFonts w:ascii="Arial" w:hAnsi="Arial" w:cs="Arial"/>
        </w:rPr>
      </w:pPr>
      <w:r w:rsidRPr="004A0BA9">
        <w:rPr>
          <w:rFonts w:ascii="Arial" w:hAnsi="Arial" w:cs="Arial"/>
        </w:rPr>
        <w:t xml:space="preserve">Johnson, David J.; Sanderson, Hans; Brain, Richard A.; Wilson, Christian J.; Solomon, </w:t>
      </w:r>
    </w:p>
    <w:p w:rsidR="003536F0" w:rsidRPr="004A0BA9" w:rsidRDefault="00C54AAE" w:rsidP="00EF5EFA">
      <w:pPr>
        <w:pStyle w:val="ListParagraph"/>
        <w:autoSpaceDE w:val="0"/>
        <w:autoSpaceDN w:val="0"/>
        <w:adjustRightInd w:val="0"/>
        <w:spacing w:after="0" w:line="360" w:lineRule="auto"/>
        <w:rPr>
          <w:rFonts w:ascii="Arial" w:hAnsi="Arial" w:cs="Arial"/>
        </w:rPr>
      </w:pPr>
      <w:r w:rsidRPr="004A0BA9">
        <w:rPr>
          <w:rFonts w:ascii="Arial" w:hAnsi="Arial" w:cs="Arial"/>
        </w:rPr>
        <w:t xml:space="preserve">Keith R.  </w:t>
      </w:r>
      <w:r w:rsidRPr="004A0BA9">
        <w:rPr>
          <w:rFonts w:ascii="Arial" w:hAnsi="Arial" w:cs="Arial"/>
          <w:i/>
          <w:iCs/>
        </w:rPr>
        <w:t xml:space="preserve">Ecotoxicology and Environmental Safety  </w:t>
      </w:r>
      <w:r w:rsidRPr="004A0BA9">
        <w:rPr>
          <w:rFonts w:ascii="Arial" w:hAnsi="Arial" w:cs="Arial"/>
        </w:rPr>
        <w:t>(</w:t>
      </w:r>
      <w:r w:rsidRPr="004A0BA9">
        <w:rPr>
          <w:rFonts w:ascii="Arial" w:hAnsi="Arial" w:cs="Arial"/>
          <w:b/>
          <w:bCs/>
        </w:rPr>
        <w:t>2007</w:t>
      </w:r>
      <w:r w:rsidRPr="004A0BA9">
        <w:rPr>
          <w:rFonts w:ascii="Arial" w:hAnsi="Arial" w:cs="Arial"/>
        </w:rPr>
        <w:t xml:space="preserve">),  </w:t>
      </w:r>
      <w:r w:rsidRPr="004A0BA9">
        <w:rPr>
          <w:rFonts w:ascii="Arial" w:hAnsi="Arial" w:cs="Arial"/>
          <w:i/>
          <w:iCs/>
        </w:rPr>
        <w:t>67</w:t>
      </w:r>
      <w:r w:rsidRPr="004A0BA9">
        <w:rPr>
          <w:rFonts w:ascii="Arial" w:hAnsi="Arial" w:cs="Arial"/>
        </w:rPr>
        <w:t>(1),  128-139.</w:t>
      </w:r>
    </w:p>
    <w:p w:rsidR="003C1122" w:rsidRPr="003C1122" w:rsidRDefault="003C1122" w:rsidP="00EF5EFA">
      <w:pPr>
        <w:pStyle w:val="ListParagraph"/>
        <w:autoSpaceDE w:val="0"/>
        <w:autoSpaceDN w:val="0"/>
        <w:adjustRightInd w:val="0"/>
        <w:spacing w:after="0" w:line="360" w:lineRule="auto"/>
        <w:rPr>
          <w:rFonts w:ascii="Arial" w:hAnsi="Arial" w:cs="Arial"/>
        </w:rPr>
      </w:pPr>
    </w:p>
    <w:p w:rsidR="00685E61" w:rsidRPr="00685E61" w:rsidRDefault="00685E61" w:rsidP="00EF5EFA">
      <w:pPr>
        <w:pStyle w:val="ListParagraph"/>
        <w:autoSpaceDE w:val="0"/>
        <w:autoSpaceDN w:val="0"/>
        <w:adjustRightInd w:val="0"/>
        <w:spacing w:after="0" w:line="240" w:lineRule="auto"/>
        <w:rPr>
          <w:rFonts w:ascii="Helvetica" w:hAnsi="Helvetica" w:cs="Times New Roman"/>
          <w:sz w:val="20"/>
          <w:szCs w:val="20"/>
        </w:rPr>
      </w:pPr>
    </w:p>
    <w:p w:rsidR="00081642" w:rsidRPr="00081642" w:rsidRDefault="00081642" w:rsidP="00685E61">
      <w:pPr>
        <w:pStyle w:val="ListParagraph"/>
        <w:rPr>
          <w:rFonts w:ascii="Arial" w:hAnsi="Arial" w:cs="Arial"/>
          <w:sz w:val="24"/>
          <w:szCs w:val="24"/>
        </w:rPr>
      </w:pPr>
    </w:p>
    <w:sectPr w:rsidR="00081642" w:rsidRPr="00081642" w:rsidSect="009D11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AC9" w:rsidRDefault="00417AC9" w:rsidP="0009341E">
      <w:pPr>
        <w:spacing w:after="0" w:line="240" w:lineRule="auto"/>
      </w:pPr>
      <w:r>
        <w:separator/>
      </w:r>
    </w:p>
  </w:endnote>
  <w:endnote w:type="continuationSeparator" w:id="1">
    <w:p w:rsidR="00417AC9" w:rsidRDefault="00417AC9" w:rsidP="00093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AC9" w:rsidRDefault="00417AC9" w:rsidP="0009341E">
      <w:pPr>
        <w:spacing w:after="0" w:line="240" w:lineRule="auto"/>
      </w:pPr>
      <w:r>
        <w:separator/>
      </w:r>
    </w:p>
  </w:footnote>
  <w:footnote w:type="continuationSeparator" w:id="1">
    <w:p w:rsidR="00417AC9" w:rsidRDefault="00417AC9" w:rsidP="00093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71FC"/>
    <w:multiLevelType w:val="hybridMultilevel"/>
    <w:tmpl w:val="834C7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5C2"/>
    <w:multiLevelType w:val="hybridMultilevel"/>
    <w:tmpl w:val="0D74A0E0"/>
    <w:lvl w:ilvl="0" w:tplc="4F525F80">
      <w:start w:val="1"/>
      <w:numFmt w:val="bullet"/>
      <w:lvlText w:val="•"/>
      <w:lvlJc w:val="left"/>
      <w:pPr>
        <w:tabs>
          <w:tab w:val="num" w:pos="720"/>
        </w:tabs>
        <w:ind w:left="720" w:hanging="360"/>
      </w:pPr>
      <w:rPr>
        <w:rFonts w:ascii="Arial" w:hAnsi="Arial" w:hint="default"/>
      </w:rPr>
    </w:lvl>
    <w:lvl w:ilvl="1" w:tplc="4218DD72" w:tentative="1">
      <w:start w:val="1"/>
      <w:numFmt w:val="bullet"/>
      <w:lvlText w:val="•"/>
      <w:lvlJc w:val="left"/>
      <w:pPr>
        <w:tabs>
          <w:tab w:val="num" w:pos="1440"/>
        </w:tabs>
        <w:ind w:left="1440" w:hanging="360"/>
      </w:pPr>
      <w:rPr>
        <w:rFonts w:ascii="Arial" w:hAnsi="Arial" w:hint="default"/>
      </w:rPr>
    </w:lvl>
    <w:lvl w:ilvl="2" w:tplc="F0302178" w:tentative="1">
      <w:start w:val="1"/>
      <w:numFmt w:val="bullet"/>
      <w:lvlText w:val="•"/>
      <w:lvlJc w:val="left"/>
      <w:pPr>
        <w:tabs>
          <w:tab w:val="num" w:pos="2160"/>
        </w:tabs>
        <w:ind w:left="2160" w:hanging="360"/>
      </w:pPr>
      <w:rPr>
        <w:rFonts w:ascii="Arial" w:hAnsi="Arial" w:hint="default"/>
      </w:rPr>
    </w:lvl>
    <w:lvl w:ilvl="3" w:tplc="62F6D310" w:tentative="1">
      <w:start w:val="1"/>
      <w:numFmt w:val="bullet"/>
      <w:lvlText w:val="•"/>
      <w:lvlJc w:val="left"/>
      <w:pPr>
        <w:tabs>
          <w:tab w:val="num" w:pos="2880"/>
        </w:tabs>
        <w:ind w:left="2880" w:hanging="360"/>
      </w:pPr>
      <w:rPr>
        <w:rFonts w:ascii="Arial" w:hAnsi="Arial" w:hint="default"/>
      </w:rPr>
    </w:lvl>
    <w:lvl w:ilvl="4" w:tplc="84C4EA7E" w:tentative="1">
      <w:start w:val="1"/>
      <w:numFmt w:val="bullet"/>
      <w:lvlText w:val="•"/>
      <w:lvlJc w:val="left"/>
      <w:pPr>
        <w:tabs>
          <w:tab w:val="num" w:pos="3600"/>
        </w:tabs>
        <w:ind w:left="3600" w:hanging="360"/>
      </w:pPr>
      <w:rPr>
        <w:rFonts w:ascii="Arial" w:hAnsi="Arial" w:hint="default"/>
      </w:rPr>
    </w:lvl>
    <w:lvl w:ilvl="5" w:tplc="A10AAAD4" w:tentative="1">
      <w:start w:val="1"/>
      <w:numFmt w:val="bullet"/>
      <w:lvlText w:val="•"/>
      <w:lvlJc w:val="left"/>
      <w:pPr>
        <w:tabs>
          <w:tab w:val="num" w:pos="4320"/>
        </w:tabs>
        <w:ind w:left="4320" w:hanging="360"/>
      </w:pPr>
      <w:rPr>
        <w:rFonts w:ascii="Arial" w:hAnsi="Arial" w:hint="default"/>
      </w:rPr>
    </w:lvl>
    <w:lvl w:ilvl="6" w:tplc="07443A48" w:tentative="1">
      <w:start w:val="1"/>
      <w:numFmt w:val="bullet"/>
      <w:lvlText w:val="•"/>
      <w:lvlJc w:val="left"/>
      <w:pPr>
        <w:tabs>
          <w:tab w:val="num" w:pos="5040"/>
        </w:tabs>
        <w:ind w:left="5040" w:hanging="360"/>
      </w:pPr>
      <w:rPr>
        <w:rFonts w:ascii="Arial" w:hAnsi="Arial" w:hint="default"/>
      </w:rPr>
    </w:lvl>
    <w:lvl w:ilvl="7" w:tplc="6D3AE0AA" w:tentative="1">
      <w:start w:val="1"/>
      <w:numFmt w:val="bullet"/>
      <w:lvlText w:val="•"/>
      <w:lvlJc w:val="left"/>
      <w:pPr>
        <w:tabs>
          <w:tab w:val="num" w:pos="5760"/>
        </w:tabs>
        <w:ind w:left="5760" w:hanging="360"/>
      </w:pPr>
      <w:rPr>
        <w:rFonts w:ascii="Arial" w:hAnsi="Arial" w:hint="default"/>
      </w:rPr>
    </w:lvl>
    <w:lvl w:ilvl="8" w:tplc="75B64E08" w:tentative="1">
      <w:start w:val="1"/>
      <w:numFmt w:val="bullet"/>
      <w:lvlText w:val="•"/>
      <w:lvlJc w:val="left"/>
      <w:pPr>
        <w:tabs>
          <w:tab w:val="num" w:pos="6480"/>
        </w:tabs>
        <w:ind w:left="6480" w:hanging="360"/>
      </w:pPr>
      <w:rPr>
        <w:rFonts w:ascii="Arial" w:hAnsi="Arial" w:hint="default"/>
      </w:rPr>
    </w:lvl>
  </w:abstractNum>
  <w:abstractNum w:abstractNumId="2">
    <w:nsid w:val="1E6D7EA4"/>
    <w:multiLevelType w:val="hybridMultilevel"/>
    <w:tmpl w:val="35BE2A68"/>
    <w:lvl w:ilvl="0" w:tplc="FCD2B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350708"/>
    <w:multiLevelType w:val="hybridMultilevel"/>
    <w:tmpl w:val="D3B2E652"/>
    <w:lvl w:ilvl="0" w:tplc="56EC134E">
      <w:start w:val="1"/>
      <w:numFmt w:val="bullet"/>
      <w:lvlText w:val="•"/>
      <w:lvlJc w:val="left"/>
      <w:pPr>
        <w:tabs>
          <w:tab w:val="num" w:pos="720"/>
        </w:tabs>
        <w:ind w:left="720" w:hanging="360"/>
      </w:pPr>
      <w:rPr>
        <w:rFonts w:ascii="Arial" w:hAnsi="Arial" w:hint="default"/>
      </w:rPr>
    </w:lvl>
    <w:lvl w:ilvl="1" w:tplc="13504FE0" w:tentative="1">
      <w:start w:val="1"/>
      <w:numFmt w:val="bullet"/>
      <w:lvlText w:val="•"/>
      <w:lvlJc w:val="left"/>
      <w:pPr>
        <w:tabs>
          <w:tab w:val="num" w:pos="1440"/>
        </w:tabs>
        <w:ind w:left="1440" w:hanging="360"/>
      </w:pPr>
      <w:rPr>
        <w:rFonts w:ascii="Arial" w:hAnsi="Arial" w:hint="default"/>
      </w:rPr>
    </w:lvl>
    <w:lvl w:ilvl="2" w:tplc="D8A26A16" w:tentative="1">
      <w:start w:val="1"/>
      <w:numFmt w:val="bullet"/>
      <w:lvlText w:val="•"/>
      <w:lvlJc w:val="left"/>
      <w:pPr>
        <w:tabs>
          <w:tab w:val="num" w:pos="2160"/>
        </w:tabs>
        <w:ind w:left="2160" w:hanging="360"/>
      </w:pPr>
      <w:rPr>
        <w:rFonts w:ascii="Arial" w:hAnsi="Arial" w:hint="default"/>
      </w:rPr>
    </w:lvl>
    <w:lvl w:ilvl="3" w:tplc="5CE06E68" w:tentative="1">
      <w:start w:val="1"/>
      <w:numFmt w:val="bullet"/>
      <w:lvlText w:val="•"/>
      <w:lvlJc w:val="left"/>
      <w:pPr>
        <w:tabs>
          <w:tab w:val="num" w:pos="2880"/>
        </w:tabs>
        <w:ind w:left="2880" w:hanging="360"/>
      </w:pPr>
      <w:rPr>
        <w:rFonts w:ascii="Arial" w:hAnsi="Arial" w:hint="default"/>
      </w:rPr>
    </w:lvl>
    <w:lvl w:ilvl="4" w:tplc="EE18BC8A" w:tentative="1">
      <w:start w:val="1"/>
      <w:numFmt w:val="bullet"/>
      <w:lvlText w:val="•"/>
      <w:lvlJc w:val="left"/>
      <w:pPr>
        <w:tabs>
          <w:tab w:val="num" w:pos="3600"/>
        </w:tabs>
        <w:ind w:left="3600" w:hanging="360"/>
      </w:pPr>
      <w:rPr>
        <w:rFonts w:ascii="Arial" w:hAnsi="Arial" w:hint="default"/>
      </w:rPr>
    </w:lvl>
    <w:lvl w:ilvl="5" w:tplc="6AB4FFC2" w:tentative="1">
      <w:start w:val="1"/>
      <w:numFmt w:val="bullet"/>
      <w:lvlText w:val="•"/>
      <w:lvlJc w:val="left"/>
      <w:pPr>
        <w:tabs>
          <w:tab w:val="num" w:pos="4320"/>
        </w:tabs>
        <w:ind w:left="4320" w:hanging="360"/>
      </w:pPr>
      <w:rPr>
        <w:rFonts w:ascii="Arial" w:hAnsi="Arial" w:hint="default"/>
      </w:rPr>
    </w:lvl>
    <w:lvl w:ilvl="6" w:tplc="5EE6036A" w:tentative="1">
      <w:start w:val="1"/>
      <w:numFmt w:val="bullet"/>
      <w:lvlText w:val="•"/>
      <w:lvlJc w:val="left"/>
      <w:pPr>
        <w:tabs>
          <w:tab w:val="num" w:pos="5040"/>
        </w:tabs>
        <w:ind w:left="5040" w:hanging="360"/>
      </w:pPr>
      <w:rPr>
        <w:rFonts w:ascii="Arial" w:hAnsi="Arial" w:hint="default"/>
      </w:rPr>
    </w:lvl>
    <w:lvl w:ilvl="7" w:tplc="727EE95A" w:tentative="1">
      <w:start w:val="1"/>
      <w:numFmt w:val="bullet"/>
      <w:lvlText w:val="•"/>
      <w:lvlJc w:val="left"/>
      <w:pPr>
        <w:tabs>
          <w:tab w:val="num" w:pos="5760"/>
        </w:tabs>
        <w:ind w:left="5760" w:hanging="360"/>
      </w:pPr>
      <w:rPr>
        <w:rFonts w:ascii="Arial" w:hAnsi="Arial" w:hint="default"/>
      </w:rPr>
    </w:lvl>
    <w:lvl w:ilvl="8" w:tplc="9DEC01E4" w:tentative="1">
      <w:start w:val="1"/>
      <w:numFmt w:val="bullet"/>
      <w:lvlText w:val="•"/>
      <w:lvlJc w:val="left"/>
      <w:pPr>
        <w:tabs>
          <w:tab w:val="num" w:pos="6480"/>
        </w:tabs>
        <w:ind w:left="6480" w:hanging="360"/>
      </w:pPr>
      <w:rPr>
        <w:rFonts w:ascii="Arial" w:hAnsi="Arial" w:hint="default"/>
      </w:rPr>
    </w:lvl>
  </w:abstractNum>
  <w:abstractNum w:abstractNumId="4">
    <w:nsid w:val="4BFC38E1"/>
    <w:multiLevelType w:val="hybridMultilevel"/>
    <w:tmpl w:val="89AADBA4"/>
    <w:lvl w:ilvl="0" w:tplc="A2B44346">
      <w:start w:val="1"/>
      <w:numFmt w:val="bullet"/>
      <w:lvlText w:val="•"/>
      <w:lvlJc w:val="left"/>
      <w:pPr>
        <w:tabs>
          <w:tab w:val="num" w:pos="720"/>
        </w:tabs>
        <w:ind w:left="720" w:hanging="360"/>
      </w:pPr>
      <w:rPr>
        <w:rFonts w:ascii="Arial" w:hAnsi="Arial" w:hint="default"/>
      </w:rPr>
    </w:lvl>
    <w:lvl w:ilvl="1" w:tplc="6172BDEE" w:tentative="1">
      <w:start w:val="1"/>
      <w:numFmt w:val="bullet"/>
      <w:lvlText w:val="•"/>
      <w:lvlJc w:val="left"/>
      <w:pPr>
        <w:tabs>
          <w:tab w:val="num" w:pos="1440"/>
        </w:tabs>
        <w:ind w:left="1440" w:hanging="360"/>
      </w:pPr>
      <w:rPr>
        <w:rFonts w:ascii="Arial" w:hAnsi="Arial" w:hint="default"/>
      </w:rPr>
    </w:lvl>
    <w:lvl w:ilvl="2" w:tplc="C9DE08C8" w:tentative="1">
      <w:start w:val="1"/>
      <w:numFmt w:val="bullet"/>
      <w:lvlText w:val="•"/>
      <w:lvlJc w:val="left"/>
      <w:pPr>
        <w:tabs>
          <w:tab w:val="num" w:pos="2160"/>
        </w:tabs>
        <w:ind w:left="2160" w:hanging="360"/>
      </w:pPr>
      <w:rPr>
        <w:rFonts w:ascii="Arial" w:hAnsi="Arial" w:hint="default"/>
      </w:rPr>
    </w:lvl>
    <w:lvl w:ilvl="3" w:tplc="4F5CCFCC" w:tentative="1">
      <w:start w:val="1"/>
      <w:numFmt w:val="bullet"/>
      <w:lvlText w:val="•"/>
      <w:lvlJc w:val="left"/>
      <w:pPr>
        <w:tabs>
          <w:tab w:val="num" w:pos="2880"/>
        </w:tabs>
        <w:ind w:left="2880" w:hanging="360"/>
      </w:pPr>
      <w:rPr>
        <w:rFonts w:ascii="Arial" w:hAnsi="Arial" w:hint="default"/>
      </w:rPr>
    </w:lvl>
    <w:lvl w:ilvl="4" w:tplc="80F0FDD8" w:tentative="1">
      <w:start w:val="1"/>
      <w:numFmt w:val="bullet"/>
      <w:lvlText w:val="•"/>
      <w:lvlJc w:val="left"/>
      <w:pPr>
        <w:tabs>
          <w:tab w:val="num" w:pos="3600"/>
        </w:tabs>
        <w:ind w:left="3600" w:hanging="360"/>
      </w:pPr>
      <w:rPr>
        <w:rFonts w:ascii="Arial" w:hAnsi="Arial" w:hint="default"/>
      </w:rPr>
    </w:lvl>
    <w:lvl w:ilvl="5" w:tplc="E25C6E82" w:tentative="1">
      <w:start w:val="1"/>
      <w:numFmt w:val="bullet"/>
      <w:lvlText w:val="•"/>
      <w:lvlJc w:val="left"/>
      <w:pPr>
        <w:tabs>
          <w:tab w:val="num" w:pos="4320"/>
        </w:tabs>
        <w:ind w:left="4320" w:hanging="360"/>
      </w:pPr>
      <w:rPr>
        <w:rFonts w:ascii="Arial" w:hAnsi="Arial" w:hint="default"/>
      </w:rPr>
    </w:lvl>
    <w:lvl w:ilvl="6" w:tplc="E1B68000" w:tentative="1">
      <w:start w:val="1"/>
      <w:numFmt w:val="bullet"/>
      <w:lvlText w:val="•"/>
      <w:lvlJc w:val="left"/>
      <w:pPr>
        <w:tabs>
          <w:tab w:val="num" w:pos="5040"/>
        </w:tabs>
        <w:ind w:left="5040" w:hanging="360"/>
      </w:pPr>
      <w:rPr>
        <w:rFonts w:ascii="Arial" w:hAnsi="Arial" w:hint="default"/>
      </w:rPr>
    </w:lvl>
    <w:lvl w:ilvl="7" w:tplc="0EE82180" w:tentative="1">
      <w:start w:val="1"/>
      <w:numFmt w:val="bullet"/>
      <w:lvlText w:val="•"/>
      <w:lvlJc w:val="left"/>
      <w:pPr>
        <w:tabs>
          <w:tab w:val="num" w:pos="5760"/>
        </w:tabs>
        <w:ind w:left="5760" w:hanging="360"/>
      </w:pPr>
      <w:rPr>
        <w:rFonts w:ascii="Arial" w:hAnsi="Arial" w:hint="default"/>
      </w:rPr>
    </w:lvl>
    <w:lvl w:ilvl="8" w:tplc="A1F6E77A" w:tentative="1">
      <w:start w:val="1"/>
      <w:numFmt w:val="bullet"/>
      <w:lvlText w:val="•"/>
      <w:lvlJc w:val="left"/>
      <w:pPr>
        <w:tabs>
          <w:tab w:val="num" w:pos="6480"/>
        </w:tabs>
        <w:ind w:left="6480" w:hanging="360"/>
      </w:pPr>
      <w:rPr>
        <w:rFonts w:ascii="Arial" w:hAnsi="Arial" w:hint="default"/>
      </w:rPr>
    </w:lvl>
  </w:abstractNum>
  <w:abstractNum w:abstractNumId="5">
    <w:nsid w:val="5E4C5010"/>
    <w:multiLevelType w:val="hybridMultilevel"/>
    <w:tmpl w:val="781E8756"/>
    <w:lvl w:ilvl="0" w:tplc="709EF48A">
      <w:start w:val="1"/>
      <w:numFmt w:val="bullet"/>
      <w:lvlText w:val="•"/>
      <w:lvlJc w:val="left"/>
      <w:pPr>
        <w:tabs>
          <w:tab w:val="num" w:pos="720"/>
        </w:tabs>
        <w:ind w:left="720" w:hanging="360"/>
      </w:pPr>
      <w:rPr>
        <w:rFonts w:ascii="Arial" w:hAnsi="Arial" w:hint="default"/>
      </w:rPr>
    </w:lvl>
    <w:lvl w:ilvl="1" w:tplc="D7D47E68" w:tentative="1">
      <w:start w:val="1"/>
      <w:numFmt w:val="bullet"/>
      <w:lvlText w:val="•"/>
      <w:lvlJc w:val="left"/>
      <w:pPr>
        <w:tabs>
          <w:tab w:val="num" w:pos="1440"/>
        </w:tabs>
        <w:ind w:left="1440" w:hanging="360"/>
      </w:pPr>
      <w:rPr>
        <w:rFonts w:ascii="Arial" w:hAnsi="Arial" w:hint="default"/>
      </w:rPr>
    </w:lvl>
    <w:lvl w:ilvl="2" w:tplc="E47CFAB2" w:tentative="1">
      <w:start w:val="1"/>
      <w:numFmt w:val="bullet"/>
      <w:lvlText w:val="•"/>
      <w:lvlJc w:val="left"/>
      <w:pPr>
        <w:tabs>
          <w:tab w:val="num" w:pos="2160"/>
        </w:tabs>
        <w:ind w:left="2160" w:hanging="360"/>
      </w:pPr>
      <w:rPr>
        <w:rFonts w:ascii="Arial" w:hAnsi="Arial" w:hint="default"/>
      </w:rPr>
    </w:lvl>
    <w:lvl w:ilvl="3" w:tplc="43104548" w:tentative="1">
      <w:start w:val="1"/>
      <w:numFmt w:val="bullet"/>
      <w:lvlText w:val="•"/>
      <w:lvlJc w:val="left"/>
      <w:pPr>
        <w:tabs>
          <w:tab w:val="num" w:pos="2880"/>
        </w:tabs>
        <w:ind w:left="2880" w:hanging="360"/>
      </w:pPr>
      <w:rPr>
        <w:rFonts w:ascii="Arial" w:hAnsi="Arial" w:hint="default"/>
      </w:rPr>
    </w:lvl>
    <w:lvl w:ilvl="4" w:tplc="3632A7AA" w:tentative="1">
      <w:start w:val="1"/>
      <w:numFmt w:val="bullet"/>
      <w:lvlText w:val="•"/>
      <w:lvlJc w:val="left"/>
      <w:pPr>
        <w:tabs>
          <w:tab w:val="num" w:pos="3600"/>
        </w:tabs>
        <w:ind w:left="3600" w:hanging="360"/>
      </w:pPr>
      <w:rPr>
        <w:rFonts w:ascii="Arial" w:hAnsi="Arial" w:hint="default"/>
      </w:rPr>
    </w:lvl>
    <w:lvl w:ilvl="5" w:tplc="BF6A018E" w:tentative="1">
      <w:start w:val="1"/>
      <w:numFmt w:val="bullet"/>
      <w:lvlText w:val="•"/>
      <w:lvlJc w:val="left"/>
      <w:pPr>
        <w:tabs>
          <w:tab w:val="num" w:pos="4320"/>
        </w:tabs>
        <w:ind w:left="4320" w:hanging="360"/>
      </w:pPr>
      <w:rPr>
        <w:rFonts w:ascii="Arial" w:hAnsi="Arial" w:hint="default"/>
      </w:rPr>
    </w:lvl>
    <w:lvl w:ilvl="6" w:tplc="E92E13FA" w:tentative="1">
      <w:start w:val="1"/>
      <w:numFmt w:val="bullet"/>
      <w:lvlText w:val="•"/>
      <w:lvlJc w:val="left"/>
      <w:pPr>
        <w:tabs>
          <w:tab w:val="num" w:pos="5040"/>
        </w:tabs>
        <w:ind w:left="5040" w:hanging="360"/>
      </w:pPr>
      <w:rPr>
        <w:rFonts w:ascii="Arial" w:hAnsi="Arial" w:hint="default"/>
      </w:rPr>
    </w:lvl>
    <w:lvl w:ilvl="7" w:tplc="C3BA4798" w:tentative="1">
      <w:start w:val="1"/>
      <w:numFmt w:val="bullet"/>
      <w:lvlText w:val="•"/>
      <w:lvlJc w:val="left"/>
      <w:pPr>
        <w:tabs>
          <w:tab w:val="num" w:pos="5760"/>
        </w:tabs>
        <w:ind w:left="5760" w:hanging="360"/>
      </w:pPr>
      <w:rPr>
        <w:rFonts w:ascii="Arial" w:hAnsi="Arial" w:hint="default"/>
      </w:rPr>
    </w:lvl>
    <w:lvl w:ilvl="8" w:tplc="248A473C" w:tentative="1">
      <w:start w:val="1"/>
      <w:numFmt w:val="bullet"/>
      <w:lvlText w:val="•"/>
      <w:lvlJc w:val="left"/>
      <w:pPr>
        <w:tabs>
          <w:tab w:val="num" w:pos="6480"/>
        </w:tabs>
        <w:ind w:left="6480" w:hanging="360"/>
      </w:pPr>
      <w:rPr>
        <w:rFonts w:ascii="Arial" w:hAnsi="Arial" w:hint="default"/>
      </w:rPr>
    </w:lvl>
  </w:abstractNum>
  <w:abstractNum w:abstractNumId="6">
    <w:nsid w:val="72FF03E1"/>
    <w:multiLevelType w:val="hybridMultilevel"/>
    <w:tmpl w:val="1398F20A"/>
    <w:lvl w:ilvl="0" w:tplc="12B2AA70">
      <w:start w:val="1"/>
      <w:numFmt w:val="bullet"/>
      <w:lvlText w:val="•"/>
      <w:lvlJc w:val="left"/>
      <w:pPr>
        <w:tabs>
          <w:tab w:val="num" w:pos="720"/>
        </w:tabs>
        <w:ind w:left="720" w:hanging="360"/>
      </w:pPr>
      <w:rPr>
        <w:rFonts w:ascii="Arial" w:hAnsi="Arial" w:hint="default"/>
      </w:rPr>
    </w:lvl>
    <w:lvl w:ilvl="1" w:tplc="0A081AFA" w:tentative="1">
      <w:start w:val="1"/>
      <w:numFmt w:val="bullet"/>
      <w:lvlText w:val="•"/>
      <w:lvlJc w:val="left"/>
      <w:pPr>
        <w:tabs>
          <w:tab w:val="num" w:pos="1440"/>
        </w:tabs>
        <w:ind w:left="1440" w:hanging="360"/>
      </w:pPr>
      <w:rPr>
        <w:rFonts w:ascii="Arial" w:hAnsi="Arial" w:hint="default"/>
      </w:rPr>
    </w:lvl>
    <w:lvl w:ilvl="2" w:tplc="65B09A62" w:tentative="1">
      <w:start w:val="1"/>
      <w:numFmt w:val="bullet"/>
      <w:lvlText w:val="•"/>
      <w:lvlJc w:val="left"/>
      <w:pPr>
        <w:tabs>
          <w:tab w:val="num" w:pos="2160"/>
        </w:tabs>
        <w:ind w:left="2160" w:hanging="360"/>
      </w:pPr>
      <w:rPr>
        <w:rFonts w:ascii="Arial" w:hAnsi="Arial" w:hint="default"/>
      </w:rPr>
    </w:lvl>
    <w:lvl w:ilvl="3" w:tplc="3B3AB2AE" w:tentative="1">
      <w:start w:val="1"/>
      <w:numFmt w:val="bullet"/>
      <w:lvlText w:val="•"/>
      <w:lvlJc w:val="left"/>
      <w:pPr>
        <w:tabs>
          <w:tab w:val="num" w:pos="2880"/>
        </w:tabs>
        <w:ind w:left="2880" w:hanging="360"/>
      </w:pPr>
      <w:rPr>
        <w:rFonts w:ascii="Arial" w:hAnsi="Arial" w:hint="default"/>
      </w:rPr>
    </w:lvl>
    <w:lvl w:ilvl="4" w:tplc="62BC5076" w:tentative="1">
      <w:start w:val="1"/>
      <w:numFmt w:val="bullet"/>
      <w:lvlText w:val="•"/>
      <w:lvlJc w:val="left"/>
      <w:pPr>
        <w:tabs>
          <w:tab w:val="num" w:pos="3600"/>
        </w:tabs>
        <w:ind w:left="3600" w:hanging="360"/>
      </w:pPr>
      <w:rPr>
        <w:rFonts w:ascii="Arial" w:hAnsi="Arial" w:hint="default"/>
      </w:rPr>
    </w:lvl>
    <w:lvl w:ilvl="5" w:tplc="2ACA05CA" w:tentative="1">
      <w:start w:val="1"/>
      <w:numFmt w:val="bullet"/>
      <w:lvlText w:val="•"/>
      <w:lvlJc w:val="left"/>
      <w:pPr>
        <w:tabs>
          <w:tab w:val="num" w:pos="4320"/>
        </w:tabs>
        <w:ind w:left="4320" w:hanging="360"/>
      </w:pPr>
      <w:rPr>
        <w:rFonts w:ascii="Arial" w:hAnsi="Arial" w:hint="default"/>
      </w:rPr>
    </w:lvl>
    <w:lvl w:ilvl="6" w:tplc="7146F61E" w:tentative="1">
      <w:start w:val="1"/>
      <w:numFmt w:val="bullet"/>
      <w:lvlText w:val="•"/>
      <w:lvlJc w:val="left"/>
      <w:pPr>
        <w:tabs>
          <w:tab w:val="num" w:pos="5040"/>
        </w:tabs>
        <w:ind w:left="5040" w:hanging="360"/>
      </w:pPr>
      <w:rPr>
        <w:rFonts w:ascii="Arial" w:hAnsi="Arial" w:hint="default"/>
      </w:rPr>
    </w:lvl>
    <w:lvl w:ilvl="7" w:tplc="784C5D9A" w:tentative="1">
      <w:start w:val="1"/>
      <w:numFmt w:val="bullet"/>
      <w:lvlText w:val="•"/>
      <w:lvlJc w:val="left"/>
      <w:pPr>
        <w:tabs>
          <w:tab w:val="num" w:pos="5760"/>
        </w:tabs>
        <w:ind w:left="5760" w:hanging="360"/>
      </w:pPr>
      <w:rPr>
        <w:rFonts w:ascii="Arial" w:hAnsi="Arial" w:hint="default"/>
      </w:rPr>
    </w:lvl>
    <w:lvl w:ilvl="8" w:tplc="2F7884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0"/>
    <w:footnote w:id="1"/>
  </w:footnotePr>
  <w:endnotePr>
    <w:endnote w:id="0"/>
    <w:endnote w:id="1"/>
  </w:endnotePr>
  <w:compat/>
  <w:rsids>
    <w:rsidRoot w:val="00A26F16"/>
    <w:rsid w:val="00016327"/>
    <w:rsid w:val="000267C4"/>
    <w:rsid w:val="00036580"/>
    <w:rsid w:val="000537EE"/>
    <w:rsid w:val="000575CA"/>
    <w:rsid w:val="000619E5"/>
    <w:rsid w:val="00081642"/>
    <w:rsid w:val="00090611"/>
    <w:rsid w:val="0009341E"/>
    <w:rsid w:val="000A7A9A"/>
    <w:rsid w:val="000B1C8D"/>
    <w:rsid w:val="000C1F21"/>
    <w:rsid w:val="000C2D66"/>
    <w:rsid w:val="000D2F2D"/>
    <w:rsid w:val="000F0562"/>
    <w:rsid w:val="000F4101"/>
    <w:rsid w:val="00107C5F"/>
    <w:rsid w:val="00123F37"/>
    <w:rsid w:val="0014759E"/>
    <w:rsid w:val="001506F4"/>
    <w:rsid w:val="00152622"/>
    <w:rsid w:val="001573CF"/>
    <w:rsid w:val="00157CE9"/>
    <w:rsid w:val="00157E7F"/>
    <w:rsid w:val="00161F18"/>
    <w:rsid w:val="00190F11"/>
    <w:rsid w:val="00192E36"/>
    <w:rsid w:val="001B6477"/>
    <w:rsid w:val="001C75D4"/>
    <w:rsid w:val="001D6227"/>
    <w:rsid w:val="001F22BE"/>
    <w:rsid w:val="002103AB"/>
    <w:rsid w:val="002207B5"/>
    <w:rsid w:val="0024707D"/>
    <w:rsid w:val="00257198"/>
    <w:rsid w:val="0025774A"/>
    <w:rsid w:val="00263898"/>
    <w:rsid w:val="00284806"/>
    <w:rsid w:val="002940E2"/>
    <w:rsid w:val="00296BD7"/>
    <w:rsid w:val="002C474A"/>
    <w:rsid w:val="002C700F"/>
    <w:rsid w:val="002D74C3"/>
    <w:rsid w:val="002D7D22"/>
    <w:rsid w:val="002F445D"/>
    <w:rsid w:val="002F4DBF"/>
    <w:rsid w:val="002F549B"/>
    <w:rsid w:val="00305A4C"/>
    <w:rsid w:val="00331B9F"/>
    <w:rsid w:val="00343C34"/>
    <w:rsid w:val="00343D92"/>
    <w:rsid w:val="00350212"/>
    <w:rsid w:val="003536F0"/>
    <w:rsid w:val="003540E8"/>
    <w:rsid w:val="003C1122"/>
    <w:rsid w:val="003D6B5B"/>
    <w:rsid w:val="003E2D89"/>
    <w:rsid w:val="003E426F"/>
    <w:rsid w:val="003F6570"/>
    <w:rsid w:val="00405666"/>
    <w:rsid w:val="00417AC9"/>
    <w:rsid w:val="00427543"/>
    <w:rsid w:val="00432F15"/>
    <w:rsid w:val="00452919"/>
    <w:rsid w:val="00463F40"/>
    <w:rsid w:val="00465BA6"/>
    <w:rsid w:val="004857E6"/>
    <w:rsid w:val="004A0BA9"/>
    <w:rsid w:val="004A1C3D"/>
    <w:rsid w:val="004B0B60"/>
    <w:rsid w:val="004D3512"/>
    <w:rsid w:val="005002D6"/>
    <w:rsid w:val="00501286"/>
    <w:rsid w:val="005076E9"/>
    <w:rsid w:val="00520F16"/>
    <w:rsid w:val="00521B2F"/>
    <w:rsid w:val="00521EBC"/>
    <w:rsid w:val="00522C9A"/>
    <w:rsid w:val="0053407F"/>
    <w:rsid w:val="005343C2"/>
    <w:rsid w:val="00541FD7"/>
    <w:rsid w:val="0054417A"/>
    <w:rsid w:val="00595C17"/>
    <w:rsid w:val="005A1E4E"/>
    <w:rsid w:val="005B5CD4"/>
    <w:rsid w:val="005C3DCF"/>
    <w:rsid w:val="005D6EBB"/>
    <w:rsid w:val="005F46D9"/>
    <w:rsid w:val="005F68F3"/>
    <w:rsid w:val="006168C7"/>
    <w:rsid w:val="00621792"/>
    <w:rsid w:val="00630913"/>
    <w:rsid w:val="00644C71"/>
    <w:rsid w:val="0064641F"/>
    <w:rsid w:val="00653A5C"/>
    <w:rsid w:val="00685E61"/>
    <w:rsid w:val="0069100E"/>
    <w:rsid w:val="006B21EF"/>
    <w:rsid w:val="006C60B9"/>
    <w:rsid w:val="006E3142"/>
    <w:rsid w:val="006E3CCD"/>
    <w:rsid w:val="007024E3"/>
    <w:rsid w:val="00702FBA"/>
    <w:rsid w:val="00705167"/>
    <w:rsid w:val="007456B0"/>
    <w:rsid w:val="007673AC"/>
    <w:rsid w:val="00775281"/>
    <w:rsid w:val="007754BA"/>
    <w:rsid w:val="00783092"/>
    <w:rsid w:val="00785DE0"/>
    <w:rsid w:val="007A2CA5"/>
    <w:rsid w:val="007B1AE9"/>
    <w:rsid w:val="007B7DCB"/>
    <w:rsid w:val="007F261B"/>
    <w:rsid w:val="007F599E"/>
    <w:rsid w:val="00807A71"/>
    <w:rsid w:val="00822437"/>
    <w:rsid w:val="00826C4E"/>
    <w:rsid w:val="00830282"/>
    <w:rsid w:val="008643F1"/>
    <w:rsid w:val="00866A8B"/>
    <w:rsid w:val="008903FE"/>
    <w:rsid w:val="008A5A0E"/>
    <w:rsid w:val="008B4F0E"/>
    <w:rsid w:val="008C5692"/>
    <w:rsid w:val="008D62B4"/>
    <w:rsid w:val="008E144C"/>
    <w:rsid w:val="009250C8"/>
    <w:rsid w:val="00974B4C"/>
    <w:rsid w:val="00975870"/>
    <w:rsid w:val="00975983"/>
    <w:rsid w:val="0098286B"/>
    <w:rsid w:val="009D1155"/>
    <w:rsid w:val="009D4776"/>
    <w:rsid w:val="009E4044"/>
    <w:rsid w:val="009F467B"/>
    <w:rsid w:val="00A13621"/>
    <w:rsid w:val="00A24FAF"/>
    <w:rsid w:val="00A26F16"/>
    <w:rsid w:val="00A31BF1"/>
    <w:rsid w:val="00A52864"/>
    <w:rsid w:val="00A57964"/>
    <w:rsid w:val="00A642A2"/>
    <w:rsid w:val="00AA1E3E"/>
    <w:rsid w:val="00AB0EFC"/>
    <w:rsid w:val="00AB4DA8"/>
    <w:rsid w:val="00AC352B"/>
    <w:rsid w:val="00AC64B1"/>
    <w:rsid w:val="00AE32BD"/>
    <w:rsid w:val="00B01E43"/>
    <w:rsid w:val="00B06759"/>
    <w:rsid w:val="00B17153"/>
    <w:rsid w:val="00B66840"/>
    <w:rsid w:val="00B8137C"/>
    <w:rsid w:val="00B833AB"/>
    <w:rsid w:val="00B91261"/>
    <w:rsid w:val="00BA2276"/>
    <w:rsid w:val="00BA697A"/>
    <w:rsid w:val="00BC0862"/>
    <w:rsid w:val="00BD26F0"/>
    <w:rsid w:val="00C01417"/>
    <w:rsid w:val="00C10E25"/>
    <w:rsid w:val="00C12505"/>
    <w:rsid w:val="00C155EC"/>
    <w:rsid w:val="00C3130C"/>
    <w:rsid w:val="00C467BB"/>
    <w:rsid w:val="00C54AAE"/>
    <w:rsid w:val="00C54DAE"/>
    <w:rsid w:val="00C61CD0"/>
    <w:rsid w:val="00C70A7E"/>
    <w:rsid w:val="00C76987"/>
    <w:rsid w:val="00C91C9E"/>
    <w:rsid w:val="00C944DA"/>
    <w:rsid w:val="00CA3D8F"/>
    <w:rsid w:val="00CB7E24"/>
    <w:rsid w:val="00CD5C98"/>
    <w:rsid w:val="00CE1B70"/>
    <w:rsid w:val="00D04F0A"/>
    <w:rsid w:val="00D31EF0"/>
    <w:rsid w:val="00D32D27"/>
    <w:rsid w:val="00D35BB9"/>
    <w:rsid w:val="00D408AE"/>
    <w:rsid w:val="00D45552"/>
    <w:rsid w:val="00D47D6F"/>
    <w:rsid w:val="00D54568"/>
    <w:rsid w:val="00D8312F"/>
    <w:rsid w:val="00D879A4"/>
    <w:rsid w:val="00DE0A91"/>
    <w:rsid w:val="00DE2E31"/>
    <w:rsid w:val="00DE7166"/>
    <w:rsid w:val="00DF0A69"/>
    <w:rsid w:val="00E05DE0"/>
    <w:rsid w:val="00E16979"/>
    <w:rsid w:val="00E2352C"/>
    <w:rsid w:val="00E770DB"/>
    <w:rsid w:val="00E82759"/>
    <w:rsid w:val="00E91508"/>
    <w:rsid w:val="00EB7958"/>
    <w:rsid w:val="00EC69F7"/>
    <w:rsid w:val="00EF5EFA"/>
    <w:rsid w:val="00F06954"/>
    <w:rsid w:val="00F11B79"/>
    <w:rsid w:val="00F31D7C"/>
    <w:rsid w:val="00F45E14"/>
    <w:rsid w:val="00F64A3F"/>
    <w:rsid w:val="00F750CB"/>
    <w:rsid w:val="00F812F8"/>
    <w:rsid w:val="00F96F53"/>
    <w:rsid w:val="00FB244D"/>
    <w:rsid w:val="00FB5DBD"/>
    <w:rsid w:val="00FC754A"/>
    <w:rsid w:val="00FD39B3"/>
    <w:rsid w:val="00FD76B7"/>
    <w:rsid w:val="00FE1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16"/>
    <w:pPr>
      <w:jc w:val="left"/>
    </w:pPr>
  </w:style>
  <w:style w:type="paragraph" w:styleId="Heading1">
    <w:name w:val="heading 1"/>
    <w:basedOn w:val="Normal"/>
    <w:link w:val="Heading1Char"/>
    <w:uiPriority w:val="9"/>
    <w:qFormat/>
    <w:rsid w:val="00685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42"/>
    <w:pPr>
      <w:ind w:left="720"/>
      <w:contextualSpacing/>
    </w:pPr>
  </w:style>
  <w:style w:type="character" w:styleId="Strong">
    <w:name w:val="Strong"/>
    <w:basedOn w:val="DefaultParagraphFont"/>
    <w:uiPriority w:val="22"/>
    <w:qFormat/>
    <w:rsid w:val="00081642"/>
    <w:rPr>
      <w:b/>
      <w:bCs/>
    </w:rPr>
  </w:style>
  <w:style w:type="character" w:styleId="Hyperlink">
    <w:name w:val="Hyperlink"/>
    <w:basedOn w:val="DefaultParagraphFont"/>
    <w:uiPriority w:val="99"/>
    <w:unhideWhenUsed/>
    <w:rsid w:val="00685E61"/>
    <w:rPr>
      <w:color w:val="0000FF" w:themeColor="hyperlink"/>
      <w:u w:val="single"/>
    </w:rPr>
  </w:style>
  <w:style w:type="character" w:customStyle="1" w:styleId="cnncontenttimestampgrey">
    <w:name w:val="cnncontenttimestampgrey"/>
    <w:basedOn w:val="DefaultParagraphFont"/>
    <w:rsid w:val="00685E61"/>
  </w:style>
  <w:style w:type="character" w:customStyle="1" w:styleId="Heading1Char">
    <w:name w:val="Heading 1 Char"/>
    <w:basedOn w:val="DefaultParagraphFont"/>
    <w:link w:val="Heading1"/>
    <w:uiPriority w:val="9"/>
    <w:rsid w:val="00685E61"/>
    <w:rPr>
      <w:rFonts w:ascii="Times New Roman" w:eastAsia="Times New Roman" w:hAnsi="Times New Roman" w:cs="Times New Roman"/>
      <w:b/>
      <w:bCs/>
      <w:kern w:val="36"/>
      <w:sz w:val="48"/>
      <w:szCs w:val="48"/>
    </w:rPr>
  </w:style>
  <w:style w:type="table" w:styleId="TableGrid">
    <w:name w:val="Table Grid"/>
    <w:basedOn w:val="TableNormal"/>
    <w:uiPriority w:val="59"/>
    <w:rsid w:val="00644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erdana">
    <w:name w:val="verdana"/>
    <w:basedOn w:val="DefaultParagraphFont"/>
    <w:rsid w:val="002C474A"/>
  </w:style>
  <w:style w:type="paragraph" w:styleId="BalloonText">
    <w:name w:val="Balloon Text"/>
    <w:basedOn w:val="Normal"/>
    <w:link w:val="BalloonTextChar"/>
    <w:uiPriority w:val="99"/>
    <w:semiHidden/>
    <w:unhideWhenUsed/>
    <w:rsid w:val="00F81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2F8"/>
    <w:rPr>
      <w:rFonts w:ascii="Tahoma" w:hAnsi="Tahoma" w:cs="Tahoma"/>
      <w:sz w:val="16"/>
      <w:szCs w:val="16"/>
    </w:rPr>
  </w:style>
  <w:style w:type="paragraph" w:styleId="Header">
    <w:name w:val="header"/>
    <w:basedOn w:val="Normal"/>
    <w:link w:val="HeaderChar"/>
    <w:uiPriority w:val="99"/>
    <w:semiHidden/>
    <w:unhideWhenUsed/>
    <w:rsid w:val="000934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41E"/>
  </w:style>
  <w:style w:type="paragraph" w:styleId="Footer">
    <w:name w:val="footer"/>
    <w:basedOn w:val="Normal"/>
    <w:link w:val="FooterChar"/>
    <w:uiPriority w:val="99"/>
    <w:semiHidden/>
    <w:unhideWhenUsed/>
    <w:rsid w:val="000934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341E"/>
  </w:style>
</w:styles>
</file>

<file path=word/webSettings.xml><?xml version="1.0" encoding="utf-8"?>
<w:webSettings xmlns:r="http://schemas.openxmlformats.org/officeDocument/2006/relationships" xmlns:w="http://schemas.openxmlformats.org/wordprocessingml/2006/main">
  <w:divs>
    <w:div w:id="74938802">
      <w:bodyDiv w:val="1"/>
      <w:marLeft w:val="0"/>
      <w:marRight w:val="0"/>
      <w:marTop w:val="0"/>
      <w:marBottom w:val="0"/>
      <w:divBdr>
        <w:top w:val="none" w:sz="0" w:space="0" w:color="auto"/>
        <w:left w:val="none" w:sz="0" w:space="0" w:color="auto"/>
        <w:bottom w:val="none" w:sz="0" w:space="0" w:color="auto"/>
        <w:right w:val="none" w:sz="0" w:space="0" w:color="auto"/>
      </w:divBdr>
      <w:divsChild>
        <w:div w:id="1950046328">
          <w:marLeft w:val="547"/>
          <w:marRight w:val="0"/>
          <w:marTop w:val="240"/>
          <w:marBottom w:val="0"/>
          <w:divBdr>
            <w:top w:val="none" w:sz="0" w:space="0" w:color="auto"/>
            <w:left w:val="none" w:sz="0" w:space="0" w:color="auto"/>
            <w:bottom w:val="none" w:sz="0" w:space="0" w:color="auto"/>
            <w:right w:val="none" w:sz="0" w:space="0" w:color="auto"/>
          </w:divBdr>
        </w:div>
      </w:divsChild>
    </w:div>
    <w:div w:id="132329055">
      <w:bodyDiv w:val="1"/>
      <w:marLeft w:val="0"/>
      <w:marRight w:val="0"/>
      <w:marTop w:val="0"/>
      <w:marBottom w:val="0"/>
      <w:divBdr>
        <w:top w:val="none" w:sz="0" w:space="0" w:color="auto"/>
        <w:left w:val="none" w:sz="0" w:space="0" w:color="auto"/>
        <w:bottom w:val="none" w:sz="0" w:space="0" w:color="auto"/>
        <w:right w:val="none" w:sz="0" w:space="0" w:color="auto"/>
      </w:divBdr>
      <w:divsChild>
        <w:div w:id="1629167118">
          <w:marLeft w:val="547"/>
          <w:marRight w:val="0"/>
          <w:marTop w:val="240"/>
          <w:marBottom w:val="0"/>
          <w:divBdr>
            <w:top w:val="none" w:sz="0" w:space="0" w:color="auto"/>
            <w:left w:val="none" w:sz="0" w:space="0" w:color="auto"/>
            <w:bottom w:val="none" w:sz="0" w:space="0" w:color="auto"/>
            <w:right w:val="none" w:sz="0" w:space="0" w:color="auto"/>
          </w:divBdr>
        </w:div>
      </w:divsChild>
    </w:div>
    <w:div w:id="553780491">
      <w:bodyDiv w:val="1"/>
      <w:marLeft w:val="0"/>
      <w:marRight w:val="0"/>
      <w:marTop w:val="0"/>
      <w:marBottom w:val="0"/>
      <w:divBdr>
        <w:top w:val="none" w:sz="0" w:space="0" w:color="auto"/>
        <w:left w:val="none" w:sz="0" w:space="0" w:color="auto"/>
        <w:bottom w:val="none" w:sz="0" w:space="0" w:color="auto"/>
        <w:right w:val="none" w:sz="0" w:space="0" w:color="auto"/>
      </w:divBdr>
      <w:divsChild>
        <w:div w:id="1471433354">
          <w:marLeft w:val="547"/>
          <w:marRight w:val="0"/>
          <w:marTop w:val="240"/>
          <w:marBottom w:val="0"/>
          <w:divBdr>
            <w:top w:val="none" w:sz="0" w:space="0" w:color="auto"/>
            <w:left w:val="none" w:sz="0" w:space="0" w:color="auto"/>
            <w:bottom w:val="none" w:sz="0" w:space="0" w:color="auto"/>
            <w:right w:val="none" w:sz="0" w:space="0" w:color="auto"/>
          </w:divBdr>
        </w:div>
      </w:divsChild>
    </w:div>
    <w:div w:id="818115055">
      <w:bodyDiv w:val="1"/>
      <w:marLeft w:val="0"/>
      <w:marRight w:val="0"/>
      <w:marTop w:val="0"/>
      <w:marBottom w:val="0"/>
      <w:divBdr>
        <w:top w:val="none" w:sz="0" w:space="0" w:color="auto"/>
        <w:left w:val="none" w:sz="0" w:space="0" w:color="auto"/>
        <w:bottom w:val="none" w:sz="0" w:space="0" w:color="auto"/>
        <w:right w:val="none" w:sz="0" w:space="0" w:color="auto"/>
      </w:divBdr>
      <w:divsChild>
        <w:div w:id="175274050">
          <w:marLeft w:val="547"/>
          <w:marRight w:val="0"/>
          <w:marTop w:val="86"/>
          <w:marBottom w:val="0"/>
          <w:divBdr>
            <w:top w:val="none" w:sz="0" w:space="0" w:color="auto"/>
            <w:left w:val="none" w:sz="0" w:space="0" w:color="auto"/>
            <w:bottom w:val="none" w:sz="0" w:space="0" w:color="auto"/>
            <w:right w:val="none" w:sz="0" w:space="0" w:color="auto"/>
          </w:divBdr>
        </w:div>
      </w:divsChild>
    </w:div>
    <w:div w:id="1224372550">
      <w:bodyDiv w:val="1"/>
      <w:marLeft w:val="0"/>
      <w:marRight w:val="0"/>
      <w:marTop w:val="0"/>
      <w:marBottom w:val="0"/>
      <w:divBdr>
        <w:top w:val="none" w:sz="0" w:space="0" w:color="auto"/>
        <w:left w:val="none" w:sz="0" w:space="0" w:color="auto"/>
        <w:bottom w:val="none" w:sz="0" w:space="0" w:color="auto"/>
        <w:right w:val="none" w:sz="0" w:space="0" w:color="auto"/>
      </w:divBdr>
      <w:divsChild>
        <w:div w:id="593711732">
          <w:marLeft w:val="547"/>
          <w:marRight w:val="0"/>
          <w:marTop w:val="240"/>
          <w:marBottom w:val="0"/>
          <w:divBdr>
            <w:top w:val="none" w:sz="0" w:space="0" w:color="auto"/>
            <w:left w:val="none" w:sz="0" w:space="0" w:color="auto"/>
            <w:bottom w:val="none" w:sz="0" w:space="0" w:color="auto"/>
            <w:right w:val="none" w:sz="0" w:space="0" w:color="auto"/>
          </w:divBdr>
        </w:div>
      </w:divsChild>
    </w:div>
    <w:div w:id="1630091267">
      <w:bodyDiv w:val="1"/>
      <w:marLeft w:val="0"/>
      <w:marRight w:val="0"/>
      <w:marTop w:val="0"/>
      <w:marBottom w:val="0"/>
      <w:divBdr>
        <w:top w:val="none" w:sz="0" w:space="0" w:color="auto"/>
        <w:left w:val="none" w:sz="0" w:space="0" w:color="auto"/>
        <w:bottom w:val="none" w:sz="0" w:space="0" w:color="auto"/>
        <w:right w:val="none" w:sz="0" w:space="0" w:color="auto"/>
      </w:divBdr>
      <w:divsChild>
        <w:div w:id="24053256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oleObject" Target="embeddings/oleObject17.bin"/><Relationship Id="rId47" Type="http://schemas.openxmlformats.org/officeDocument/2006/relationships/image" Target="media/image22.emf"/><Relationship Id="rId50"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image" Target="media/image21.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3.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image" Target="media/image19.jpeg"/><Relationship Id="rId48" Type="http://schemas.openxmlformats.org/officeDocument/2006/relationships/oleObject" Target="embeddings/oleObject19.bin"/><Relationship Id="rId8" Type="http://schemas.openxmlformats.org/officeDocument/2006/relationships/image" Target="media/image1.emf"/><Relationship Id="rId5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6936-6391-435E-A104-7494DF8D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Baltes</dc:creator>
  <cp:keywords/>
  <dc:description/>
  <cp:lastModifiedBy>mross</cp:lastModifiedBy>
  <cp:revision>2</cp:revision>
  <dcterms:created xsi:type="dcterms:W3CDTF">2008-07-21T15:16:00Z</dcterms:created>
  <dcterms:modified xsi:type="dcterms:W3CDTF">2008-07-21T15:16:00Z</dcterms:modified>
</cp:coreProperties>
</file>